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592065" w14:textId="77777777" w:rsidR="00B63CB0" w:rsidRPr="00B63CB0" w:rsidRDefault="00B63CB0" w:rsidP="001A0B0E">
      <w:pPr>
        <w:pBdr>
          <w:top w:val="single" w:sz="4" w:space="1" w:color="1F497D"/>
          <w:left w:val="single" w:sz="4" w:space="4" w:color="1F497D"/>
          <w:bottom w:val="single" w:sz="4" w:space="1" w:color="1F497D"/>
          <w:right w:val="single" w:sz="4" w:space="4" w:color="1F497D"/>
        </w:pBdr>
        <w:shd w:val="clear" w:color="auto" w:fill="FFFFCC"/>
        <w:suppressAutoHyphens w:val="0"/>
        <w:spacing w:before="120" w:after="0"/>
        <w:jc w:val="center"/>
        <w:rPr>
          <w:rFonts w:ascii="Arial" w:eastAsia="MS Mincho" w:hAnsi="Arial" w:cs="Arial"/>
          <w:b/>
          <w:bCs/>
          <w:iCs/>
          <w:color w:val="000000"/>
          <w:sz w:val="20"/>
          <w:szCs w:val="20"/>
          <w:lang w:eastAsia="pt-BR"/>
        </w:rPr>
      </w:pPr>
      <w:r w:rsidRPr="00B63CB0">
        <w:rPr>
          <w:rFonts w:ascii="Arial" w:eastAsia="MS Mincho" w:hAnsi="Arial" w:cs="Arial"/>
          <w:b/>
          <w:iCs/>
          <w:color w:val="000000"/>
          <w:sz w:val="20"/>
          <w:szCs w:val="20"/>
          <w:lang w:eastAsia="pt-BR"/>
        </w:rPr>
        <w:t>ANEXO VII</w:t>
      </w:r>
    </w:p>
    <w:p w14:paraId="24021044" w14:textId="77777777" w:rsidR="00B1220F" w:rsidRPr="008458DA" w:rsidRDefault="00B1220F" w:rsidP="00B1220F">
      <w:pPr>
        <w:suppressAutoHyphens w:val="0"/>
        <w:spacing w:after="0" w:line="360" w:lineRule="auto"/>
        <w:jc w:val="center"/>
        <w:rPr>
          <w:rFonts w:ascii="Arial" w:eastAsia="Times New Roman" w:hAnsi="Arial" w:cs="Arial"/>
          <w:b/>
          <w:bCs/>
          <w:iCs/>
          <w:color w:val="000000"/>
          <w:sz w:val="20"/>
          <w:szCs w:val="20"/>
          <w:lang w:eastAsia="pt-BR"/>
        </w:rPr>
      </w:pPr>
    </w:p>
    <w:p w14:paraId="7E36CD6D" w14:textId="77777777" w:rsidR="00B1220F" w:rsidRPr="008458DA" w:rsidRDefault="00B1220F" w:rsidP="00B1220F">
      <w:pPr>
        <w:suppressAutoHyphens w:val="0"/>
        <w:spacing w:after="0" w:line="360" w:lineRule="auto"/>
        <w:jc w:val="center"/>
        <w:rPr>
          <w:rFonts w:ascii="Arial" w:eastAsia="Times New Roman" w:hAnsi="Arial" w:cs="Arial"/>
          <w:color w:val="auto"/>
          <w:sz w:val="20"/>
          <w:szCs w:val="20"/>
          <w:lang w:eastAsia="pt-BR"/>
        </w:rPr>
      </w:pPr>
      <w:r w:rsidRPr="008458DA">
        <w:rPr>
          <w:rFonts w:ascii="Arial" w:eastAsia="Times New Roman" w:hAnsi="Arial" w:cs="Arial"/>
          <w:b/>
          <w:bCs/>
          <w:iCs/>
          <w:color w:val="000000"/>
          <w:sz w:val="20"/>
          <w:szCs w:val="20"/>
          <w:lang w:eastAsia="pt-BR"/>
        </w:rPr>
        <w:t>ATA DE REGISTRO DE PREÇOS</w:t>
      </w:r>
    </w:p>
    <w:p w14:paraId="1773CECE" w14:textId="720940DD" w:rsidR="00B1220F" w:rsidRPr="00553829" w:rsidRDefault="00B1220F" w:rsidP="00B1220F">
      <w:pPr>
        <w:widowControl w:val="0"/>
        <w:suppressAutoHyphens w:val="0"/>
        <w:autoSpaceDE w:val="0"/>
        <w:autoSpaceDN w:val="0"/>
        <w:adjustRightInd w:val="0"/>
        <w:spacing w:after="0" w:line="360" w:lineRule="auto"/>
        <w:ind w:right="-15"/>
        <w:jc w:val="center"/>
        <w:rPr>
          <w:rFonts w:ascii="Arial" w:eastAsia="Times New Roman" w:hAnsi="Arial" w:cs="Arial"/>
          <w:i/>
          <w:color w:val="auto"/>
          <w:sz w:val="18"/>
          <w:szCs w:val="18"/>
          <w:lang w:eastAsia="pt-BR"/>
        </w:rPr>
      </w:pPr>
      <w:r w:rsidRPr="00553829">
        <w:rPr>
          <w:rFonts w:ascii="Arial" w:eastAsia="Times New Roman" w:hAnsi="Arial" w:cs="Arial"/>
          <w:i/>
          <w:color w:val="auto"/>
          <w:sz w:val="18"/>
          <w:szCs w:val="18"/>
          <w:lang w:eastAsia="pt-BR"/>
        </w:rPr>
        <w:t xml:space="preserve">MUNICIPIO DE SAQUAREMA – SECRETARIA MUNICIPAL DE </w:t>
      </w:r>
      <w:r w:rsidR="00553829" w:rsidRPr="00553829">
        <w:rPr>
          <w:rFonts w:ascii="Arial" w:eastAsia="Times New Roman" w:hAnsi="Arial" w:cs="Arial"/>
          <w:i/>
          <w:color w:val="auto"/>
          <w:sz w:val="18"/>
          <w:szCs w:val="18"/>
          <w:lang w:eastAsia="pt-BR"/>
        </w:rPr>
        <w:t>ADMINISTRAÇÃO, RECEITA E TRIBUTAÇÃO</w:t>
      </w:r>
    </w:p>
    <w:p w14:paraId="50D16038" w14:textId="77777777" w:rsidR="00B1220F" w:rsidRPr="00553829"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auto"/>
          <w:sz w:val="18"/>
          <w:szCs w:val="18"/>
          <w:lang w:eastAsia="pt-BR"/>
        </w:rPr>
      </w:pPr>
      <w:r w:rsidRPr="00553829">
        <w:rPr>
          <w:rFonts w:ascii="Arial" w:eastAsia="Times New Roman" w:hAnsi="Arial" w:cs="Arial"/>
          <w:color w:val="auto"/>
          <w:sz w:val="18"/>
          <w:szCs w:val="18"/>
          <w:lang w:eastAsia="pt-BR"/>
        </w:rPr>
        <w:t xml:space="preserve">ATA DE REGISTRO DE PREÇOS </w:t>
      </w:r>
    </w:p>
    <w:p w14:paraId="0B6524B4" w14:textId="77777777" w:rsidR="00B1220F" w:rsidRPr="00553829"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bCs/>
          <w:color w:val="auto"/>
          <w:sz w:val="18"/>
          <w:szCs w:val="18"/>
          <w:lang w:eastAsia="pt-BR"/>
        </w:rPr>
      </w:pPr>
      <w:r w:rsidRPr="00553829">
        <w:rPr>
          <w:rFonts w:ascii="Arial" w:eastAsia="Times New Roman" w:hAnsi="Arial" w:cs="Arial"/>
          <w:bCs/>
          <w:color w:val="auto"/>
          <w:sz w:val="18"/>
          <w:szCs w:val="18"/>
          <w:lang w:eastAsia="pt-BR"/>
        </w:rPr>
        <w:t>N.º .........</w:t>
      </w:r>
    </w:p>
    <w:p w14:paraId="423DD77F" w14:textId="77777777" w:rsidR="00B1220F" w:rsidRPr="008458DA" w:rsidRDefault="00B1220F" w:rsidP="00B1220F">
      <w:pPr>
        <w:widowControl w:val="0"/>
        <w:suppressAutoHyphens w:val="0"/>
        <w:autoSpaceDE w:val="0"/>
        <w:autoSpaceDN w:val="0"/>
        <w:adjustRightInd w:val="0"/>
        <w:spacing w:after="0" w:line="360" w:lineRule="auto"/>
        <w:ind w:right="-30"/>
        <w:jc w:val="both"/>
        <w:rPr>
          <w:rFonts w:ascii="Arial" w:eastAsia="Times New Roman" w:hAnsi="Arial" w:cs="Arial"/>
          <w:color w:val="auto"/>
          <w:sz w:val="20"/>
          <w:szCs w:val="20"/>
          <w:lang w:eastAsia="pt-BR"/>
        </w:rPr>
      </w:pPr>
    </w:p>
    <w:p w14:paraId="5980EF43" w14:textId="6CB61FB3" w:rsidR="00B1220F" w:rsidRDefault="00B1220F" w:rsidP="00B1220F">
      <w:pPr>
        <w:widowControl w:val="0"/>
        <w:tabs>
          <w:tab w:val="center" w:pos="4779"/>
          <w:tab w:val="right" w:pos="9198"/>
        </w:tabs>
        <w:suppressAutoHyphens w:val="0"/>
        <w:autoSpaceDE w:val="0"/>
        <w:autoSpaceDN w:val="0"/>
        <w:adjustRightInd w:val="0"/>
        <w:spacing w:before="120" w:after="120"/>
        <w:ind w:right="-28" w:firstLine="1418"/>
        <w:jc w:val="both"/>
        <w:rPr>
          <w:rFonts w:ascii="Arial" w:eastAsia="Times New Roman" w:hAnsi="Arial" w:cs="Arial"/>
          <w:color w:val="auto"/>
          <w:sz w:val="20"/>
          <w:szCs w:val="20"/>
          <w:lang w:eastAsia="pt-BR"/>
        </w:rPr>
      </w:pPr>
      <w:r w:rsidRPr="005D42DF">
        <w:rPr>
          <w:rFonts w:ascii="Arial" w:eastAsia="Times New Roman" w:hAnsi="Arial" w:cs="Arial"/>
          <w:color w:val="auto"/>
          <w:sz w:val="20"/>
          <w:szCs w:val="20"/>
          <w:lang w:eastAsia="pt-BR"/>
        </w:rPr>
        <w:t xml:space="preserve">O Município de Saquarema, com sede na Rua Coronel Madureira, 77 – Centro na cidade de Saquarema, inscrito no CNPJ/MF sob o nº 32.147.670/0001-21, neste ato representado pelo Secretário Municipal de </w:t>
      </w:r>
      <w:r w:rsidRPr="00805F89">
        <w:rPr>
          <w:rFonts w:ascii="Arial" w:eastAsia="Times New Roman" w:hAnsi="Arial" w:cs="Arial"/>
          <w:color w:val="FF0000"/>
          <w:sz w:val="20"/>
          <w:szCs w:val="20"/>
          <w:lang w:eastAsia="pt-BR"/>
        </w:rPr>
        <w:t>XXXXXXXXX</w:t>
      </w:r>
      <w:r w:rsidRPr="005D42DF">
        <w:rPr>
          <w:rFonts w:ascii="Arial" w:eastAsia="Times New Roman" w:hAnsi="Arial" w:cs="Arial"/>
          <w:color w:val="auto"/>
          <w:sz w:val="20"/>
          <w:szCs w:val="20"/>
          <w:lang w:eastAsia="pt-BR"/>
        </w:rPr>
        <w:t xml:space="preserve">, </w:t>
      </w:r>
      <w:r w:rsidRPr="00805F89">
        <w:rPr>
          <w:rFonts w:ascii="Arial" w:eastAsia="Times New Roman" w:hAnsi="Arial" w:cs="Arial"/>
          <w:color w:val="FF0000"/>
          <w:sz w:val="20"/>
          <w:szCs w:val="20"/>
          <w:lang w:eastAsia="pt-BR"/>
        </w:rPr>
        <w:t>nome</w:t>
      </w:r>
      <w:r>
        <w:rPr>
          <w:rFonts w:ascii="Arial" w:eastAsia="Times New Roman" w:hAnsi="Arial" w:cs="Arial"/>
          <w:color w:val="auto"/>
          <w:sz w:val="20"/>
          <w:szCs w:val="20"/>
          <w:lang w:eastAsia="pt-BR"/>
        </w:rPr>
        <w:t xml:space="preserve">, portador da carteira de identidade nº </w:t>
      </w:r>
      <w:proofErr w:type="spellStart"/>
      <w:r w:rsidRPr="00805F89">
        <w:rPr>
          <w:rFonts w:ascii="Arial" w:eastAsia="Times New Roman" w:hAnsi="Arial" w:cs="Arial"/>
          <w:color w:val="FF0000"/>
          <w:sz w:val="20"/>
          <w:szCs w:val="20"/>
          <w:lang w:eastAsia="pt-BR"/>
        </w:rPr>
        <w:t>xxxxx</w:t>
      </w:r>
      <w:proofErr w:type="spellEnd"/>
      <w:r w:rsidRPr="00805F89">
        <w:rPr>
          <w:rFonts w:ascii="Arial" w:eastAsia="Times New Roman" w:hAnsi="Arial" w:cs="Arial"/>
          <w:color w:val="FF0000"/>
          <w:sz w:val="20"/>
          <w:szCs w:val="20"/>
          <w:lang w:eastAsia="pt-BR"/>
        </w:rPr>
        <w:t>,</w:t>
      </w:r>
      <w:r>
        <w:rPr>
          <w:rFonts w:ascii="Arial" w:eastAsia="Times New Roman" w:hAnsi="Arial" w:cs="Arial"/>
          <w:color w:val="auto"/>
          <w:sz w:val="20"/>
          <w:szCs w:val="20"/>
          <w:lang w:eastAsia="pt-BR"/>
        </w:rPr>
        <w:t xml:space="preserve"> inscrito no CPF/MF sob o nº </w:t>
      </w:r>
      <w:proofErr w:type="spellStart"/>
      <w:r w:rsidRPr="00805F89">
        <w:rPr>
          <w:rFonts w:ascii="Arial" w:eastAsia="Times New Roman" w:hAnsi="Arial" w:cs="Arial"/>
          <w:color w:val="FF0000"/>
          <w:sz w:val="20"/>
          <w:szCs w:val="20"/>
          <w:lang w:eastAsia="pt-BR"/>
        </w:rPr>
        <w:t>xxxxxxx</w:t>
      </w:r>
      <w:proofErr w:type="spellEnd"/>
      <w:r>
        <w:rPr>
          <w:rFonts w:ascii="Arial" w:eastAsia="Times New Roman" w:hAnsi="Arial" w:cs="Arial"/>
          <w:color w:val="auto"/>
          <w:sz w:val="20"/>
          <w:szCs w:val="20"/>
          <w:lang w:eastAsia="pt-BR"/>
        </w:rPr>
        <w:t xml:space="preserve"> </w:t>
      </w:r>
      <w:r w:rsidRPr="005D42DF">
        <w:rPr>
          <w:rFonts w:ascii="Arial" w:eastAsia="Times New Roman" w:hAnsi="Arial" w:cs="Arial"/>
          <w:color w:val="auto"/>
          <w:sz w:val="20"/>
          <w:szCs w:val="20"/>
          <w:lang w:eastAsia="pt-BR"/>
        </w:rPr>
        <w:t xml:space="preserve">nomeado pela  Portaria nº </w:t>
      </w:r>
      <w:r w:rsidRPr="00805F89">
        <w:rPr>
          <w:rFonts w:ascii="Arial" w:eastAsia="Times New Roman" w:hAnsi="Arial" w:cs="Arial"/>
          <w:color w:val="FF0000"/>
          <w:sz w:val="20"/>
          <w:szCs w:val="20"/>
          <w:lang w:eastAsia="pt-BR"/>
        </w:rPr>
        <w:t>XXX</w:t>
      </w:r>
      <w:r w:rsidRPr="005D42DF">
        <w:rPr>
          <w:rFonts w:ascii="Arial" w:eastAsia="Times New Roman" w:hAnsi="Arial" w:cs="Arial"/>
          <w:color w:val="auto"/>
          <w:sz w:val="20"/>
          <w:szCs w:val="20"/>
          <w:lang w:eastAsia="pt-BR"/>
        </w:rPr>
        <w:t xml:space="preserve"> de </w:t>
      </w:r>
      <w:r w:rsidRPr="00805F89">
        <w:rPr>
          <w:rFonts w:ascii="Arial" w:eastAsia="Times New Roman" w:hAnsi="Arial" w:cs="Arial"/>
          <w:color w:val="FF0000"/>
          <w:sz w:val="20"/>
          <w:szCs w:val="20"/>
          <w:lang w:eastAsia="pt-BR"/>
        </w:rPr>
        <w:t>XX</w:t>
      </w:r>
      <w:r>
        <w:rPr>
          <w:rFonts w:ascii="Arial" w:eastAsia="Times New Roman" w:hAnsi="Arial" w:cs="Arial"/>
          <w:color w:val="auto"/>
          <w:sz w:val="20"/>
          <w:szCs w:val="20"/>
          <w:lang w:eastAsia="pt-BR"/>
        </w:rPr>
        <w:t xml:space="preserve"> </w:t>
      </w:r>
      <w:r w:rsidRPr="005D42DF">
        <w:rPr>
          <w:rFonts w:ascii="Arial" w:eastAsia="Times New Roman" w:hAnsi="Arial" w:cs="Arial"/>
          <w:color w:val="auto"/>
          <w:sz w:val="20"/>
          <w:szCs w:val="20"/>
          <w:lang w:eastAsia="pt-BR"/>
        </w:rPr>
        <w:t xml:space="preserve">de </w:t>
      </w:r>
      <w:r w:rsidRPr="00805F89">
        <w:rPr>
          <w:rFonts w:ascii="Arial" w:eastAsia="Times New Roman" w:hAnsi="Arial" w:cs="Arial"/>
          <w:color w:val="FF0000"/>
          <w:sz w:val="20"/>
          <w:szCs w:val="20"/>
          <w:lang w:eastAsia="pt-BR"/>
        </w:rPr>
        <w:t>XXXXX</w:t>
      </w:r>
      <w:r w:rsidRPr="005D42DF">
        <w:rPr>
          <w:rFonts w:ascii="Arial" w:eastAsia="Times New Roman" w:hAnsi="Arial" w:cs="Arial"/>
          <w:color w:val="auto"/>
          <w:sz w:val="20"/>
          <w:szCs w:val="20"/>
          <w:lang w:eastAsia="pt-BR"/>
        </w:rPr>
        <w:t xml:space="preserve"> de 20</w:t>
      </w:r>
      <w:r w:rsidRPr="00805F89">
        <w:rPr>
          <w:rFonts w:ascii="Arial" w:eastAsia="Times New Roman" w:hAnsi="Arial" w:cs="Arial"/>
          <w:color w:val="FF0000"/>
          <w:sz w:val="20"/>
          <w:szCs w:val="20"/>
          <w:lang w:eastAsia="pt-BR"/>
        </w:rPr>
        <w:t>XX</w:t>
      </w:r>
      <w:r w:rsidRPr="005D42DF">
        <w:rPr>
          <w:rFonts w:ascii="Arial" w:eastAsia="Times New Roman" w:hAnsi="Arial" w:cs="Arial"/>
          <w:color w:val="auto"/>
          <w:sz w:val="20"/>
          <w:szCs w:val="20"/>
          <w:lang w:eastAsia="pt-BR"/>
        </w:rPr>
        <w:t xml:space="preserve">, publicada no Diário Oficial de Saquarema de </w:t>
      </w:r>
      <w:r w:rsidRPr="00805F89">
        <w:rPr>
          <w:rFonts w:ascii="Arial" w:eastAsia="Times New Roman" w:hAnsi="Arial" w:cs="Arial"/>
          <w:color w:val="FF0000"/>
          <w:sz w:val="20"/>
          <w:szCs w:val="20"/>
          <w:lang w:eastAsia="pt-BR"/>
        </w:rPr>
        <w:t>XX</w:t>
      </w:r>
      <w:r w:rsidRPr="005D42DF">
        <w:rPr>
          <w:rFonts w:ascii="Arial" w:eastAsia="Times New Roman" w:hAnsi="Arial" w:cs="Arial"/>
          <w:color w:val="auto"/>
          <w:sz w:val="20"/>
          <w:szCs w:val="20"/>
          <w:lang w:eastAsia="pt-BR"/>
        </w:rPr>
        <w:t xml:space="preserve"> de </w:t>
      </w:r>
      <w:r w:rsidRPr="00805F89">
        <w:rPr>
          <w:rFonts w:ascii="Arial" w:eastAsia="Times New Roman" w:hAnsi="Arial" w:cs="Arial"/>
          <w:color w:val="FF0000"/>
          <w:sz w:val="20"/>
          <w:szCs w:val="20"/>
          <w:lang w:eastAsia="pt-BR"/>
        </w:rPr>
        <w:t xml:space="preserve">XXXXX </w:t>
      </w:r>
      <w:r w:rsidRPr="005D42DF">
        <w:rPr>
          <w:rFonts w:ascii="Arial" w:eastAsia="Times New Roman" w:hAnsi="Arial" w:cs="Arial"/>
          <w:color w:val="auto"/>
          <w:sz w:val="20"/>
          <w:szCs w:val="20"/>
          <w:lang w:eastAsia="pt-BR"/>
        </w:rPr>
        <w:t>de 20</w:t>
      </w:r>
      <w:r w:rsidRPr="00805F89">
        <w:rPr>
          <w:rFonts w:ascii="Arial" w:eastAsia="Times New Roman" w:hAnsi="Arial" w:cs="Arial"/>
          <w:color w:val="FF0000"/>
          <w:sz w:val="20"/>
          <w:szCs w:val="20"/>
          <w:lang w:eastAsia="pt-BR"/>
        </w:rPr>
        <w:t>XX</w:t>
      </w:r>
      <w:r w:rsidRPr="005D42DF">
        <w:rPr>
          <w:rFonts w:ascii="Arial" w:eastAsia="Times New Roman" w:hAnsi="Arial" w:cs="Arial"/>
          <w:color w:val="auto"/>
          <w:sz w:val="20"/>
          <w:szCs w:val="20"/>
          <w:lang w:eastAsia="pt-BR"/>
        </w:rPr>
        <w:t xml:space="preserve">, portador da matrícula funcional nº </w:t>
      </w:r>
      <w:r w:rsidRPr="00805F89">
        <w:rPr>
          <w:rFonts w:ascii="Arial" w:eastAsia="Times New Roman" w:hAnsi="Arial" w:cs="Arial"/>
          <w:color w:val="FF0000"/>
          <w:sz w:val="20"/>
          <w:szCs w:val="20"/>
          <w:lang w:eastAsia="pt-BR"/>
        </w:rPr>
        <w:t>XXXX</w:t>
      </w:r>
      <w:r w:rsidRPr="005D42DF">
        <w:rPr>
          <w:rFonts w:ascii="Arial" w:eastAsia="Times New Roman" w:hAnsi="Arial" w:cs="Arial"/>
          <w:color w:val="auto"/>
          <w:sz w:val="20"/>
          <w:szCs w:val="20"/>
          <w:lang w:eastAsia="pt-BR"/>
        </w:rPr>
        <w:t>, considerando o julgamento da licitação na modalidade de pregão, na forma eletrônica, para REGISTRO DE PREÇOS nº</w:t>
      </w:r>
      <w:r w:rsidR="00420B94">
        <w:rPr>
          <w:rFonts w:ascii="Arial" w:eastAsia="Times New Roman" w:hAnsi="Arial" w:cs="Arial"/>
          <w:color w:val="auto"/>
          <w:sz w:val="20"/>
          <w:szCs w:val="20"/>
          <w:lang w:eastAsia="pt-BR"/>
        </w:rPr>
        <w:t xml:space="preserve"> 014/2026</w:t>
      </w:r>
      <w:r w:rsidRPr="005D42DF">
        <w:rPr>
          <w:rFonts w:ascii="Arial" w:eastAsia="Times New Roman" w:hAnsi="Arial" w:cs="Arial"/>
          <w:color w:val="auto"/>
          <w:sz w:val="20"/>
          <w:szCs w:val="20"/>
          <w:lang w:eastAsia="pt-BR"/>
        </w:rPr>
        <w:t xml:space="preserve">, publicada no Diário Oficial de Saquarema de </w:t>
      </w:r>
      <w:r w:rsidRPr="00805F89">
        <w:rPr>
          <w:rFonts w:ascii="Arial" w:eastAsia="Times New Roman" w:hAnsi="Arial" w:cs="Arial"/>
          <w:color w:val="FF0000"/>
          <w:sz w:val="20"/>
          <w:szCs w:val="20"/>
          <w:lang w:eastAsia="pt-BR"/>
        </w:rPr>
        <w:t>XX/XX/XXXX</w:t>
      </w:r>
      <w:r w:rsidRPr="005D42DF">
        <w:rPr>
          <w:rFonts w:ascii="Arial" w:eastAsia="Times New Roman" w:hAnsi="Arial" w:cs="Arial"/>
          <w:color w:val="auto"/>
          <w:sz w:val="20"/>
          <w:szCs w:val="20"/>
          <w:lang w:eastAsia="pt-BR"/>
        </w:rPr>
        <w:t>, processo administrativo n.</w:t>
      </w:r>
      <w:r w:rsidRPr="005D256B">
        <w:rPr>
          <w:rFonts w:ascii="Arial" w:eastAsia="Times New Roman" w:hAnsi="Arial" w:cs="Arial"/>
          <w:color w:val="auto"/>
          <w:sz w:val="20"/>
          <w:szCs w:val="20"/>
          <w:lang w:eastAsia="pt-BR"/>
        </w:rPr>
        <w:t xml:space="preserve">º </w:t>
      </w:r>
      <w:r w:rsidR="00853586" w:rsidRPr="005D256B">
        <w:rPr>
          <w:rFonts w:ascii="Arial" w:eastAsia="Times New Roman" w:hAnsi="Arial" w:cs="Arial"/>
          <w:color w:val="auto"/>
          <w:sz w:val="20"/>
          <w:szCs w:val="20"/>
          <w:lang w:eastAsia="pt-BR"/>
        </w:rPr>
        <w:t>24.196/2025</w:t>
      </w:r>
      <w:r w:rsidRPr="005D42DF">
        <w:rPr>
          <w:rFonts w:ascii="Arial" w:eastAsia="Times New Roman" w:hAnsi="Arial" w:cs="Arial"/>
          <w:color w:val="auto"/>
          <w:sz w:val="20"/>
          <w:szCs w:val="20"/>
          <w:lang w:eastAsia="pt-BR"/>
        </w:rPr>
        <w:t>, RESOLVE Registrar o Preço da empresa</w:t>
      </w:r>
      <w:r w:rsidRPr="00805F89">
        <w:rPr>
          <w:rFonts w:ascii="Arial" w:eastAsia="Times New Roman" w:hAnsi="Arial" w:cs="Arial"/>
          <w:color w:val="FF0000"/>
          <w:sz w:val="20"/>
          <w:szCs w:val="20"/>
          <w:lang w:eastAsia="pt-BR"/>
        </w:rPr>
        <w:t>: XXXXXXXX</w:t>
      </w:r>
      <w:r w:rsidRPr="005D42DF">
        <w:rPr>
          <w:rFonts w:ascii="Arial" w:eastAsia="Times New Roman" w:hAnsi="Arial" w:cs="Arial"/>
          <w:color w:val="auto"/>
          <w:sz w:val="20"/>
          <w:szCs w:val="20"/>
          <w:lang w:eastAsia="pt-BR"/>
        </w:rPr>
        <w:t xml:space="preserve">, com seu representante legal </w:t>
      </w:r>
      <w:r w:rsidRPr="00805F89">
        <w:rPr>
          <w:rFonts w:ascii="Arial" w:eastAsia="Times New Roman" w:hAnsi="Arial" w:cs="Arial"/>
          <w:color w:val="FF0000"/>
          <w:sz w:val="20"/>
          <w:szCs w:val="20"/>
          <w:lang w:eastAsia="pt-BR"/>
        </w:rPr>
        <w:t>XXXXXXXXX</w:t>
      </w:r>
      <w:r w:rsidRPr="005D42DF">
        <w:rPr>
          <w:rFonts w:ascii="Arial" w:eastAsia="Times New Roman" w:hAnsi="Arial" w:cs="Arial"/>
          <w:color w:val="auto"/>
          <w:sz w:val="20"/>
          <w:szCs w:val="20"/>
          <w:lang w:eastAsia="pt-BR"/>
        </w:rPr>
        <w:t xml:space="preserve"> inscrito no RG</w:t>
      </w:r>
      <w:r w:rsidRPr="00805F89">
        <w:rPr>
          <w:rFonts w:ascii="Arial" w:eastAsia="Times New Roman" w:hAnsi="Arial" w:cs="Arial"/>
          <w:color w:val="FF0000"/>
          <w:sz w:val="20"/>
          <w:szCs w:val="20"/>
          <w:lang w:eastAsia="pt-BR"/>
        </w:rPr>
        <w:t xml:space="preserve">: XXXXXXXX </w:t>
      </w:r>
      <w:r w:rsidRPr="005D42DF">
        <w:rPr>
          <w:rFonts w:ascii="Arial" w:eastAsia="Times New Roman" w:hAnsi="Arial" w:cs="Arial"/>
          <w:color w:val="auto"/>
          <w:sz w:val="20"/>
          <w:szCs w:val="20"/>
          <w:lang w:eastAsia="pt-BR"/>
        </w:rPr>
        <w:t xml:space="preserve">e no CPF: </w:t>
      </w:r>
      <w:r w:rsidRPr="00805F89">
        <w:rPr>
          <w:rFonts w:ascii="Arial" w:eastAsia="Times New Roman" w:hAnsi="Arial" w:cs="Arial"/>
          <w:color w:val="FF0000"/>
          <w:sz w:val="20"/>
          <w:szCs w:val="20"/>
          <w:lang w:eastAsia="pt-BR"/>
        </w:rPr>
        <w:t>XXXXXXXX</w:t>
      </w:r>
      <w:r w:rsidRPr="005D42DF">
        <w:rPr>
          <w:rFonts w:ascii="Arial" w:eastAsia="Times New Roman" w:hAnsi="Arial" w:cs="Arial"/>
          <w:color w:val="auto"/>
          <w:sz w:val="20"/>
          <w:szCs w:val="20"/>
          <w:lang w:eastAsia="pt-BR"/>
        </w:rPr>
        <w:t xml:space="preserve">, de acordo com a classificação por ela alcançada e na(s)  quantidade(s)  cotada(s), </w:t>
      </w:r>
      <w:r w:rsidRPr="006B7AC4">
        <w:rPr>
          <w:rFonts w:ascii="Arial" w:eastAsia="Times New Roman" w:hAnsi="Arial" w:cs="Arial"/>
          <w:color w:val="auto"/>
          <w:sz w:val="20"/>
          <w:szCs w:val="20"/>
          <w:lang w:eastAsia="pt-BR"/>
        </w:rPr>
        <w:t xml:space="preserve">atendendo as condições previstas no Edital de licitação ou Aviso da Contratação Direta, sujeitando-se as partes às normas constantes na Lei nº 14.133, de 1º de abril de 2021, no Decreto n.º </w:t>
      </w:r>
      <w:r w:rsidRPr="00805F89">
        <w:rPr>
          <w:rFonts w:ascii="Arial" w:eastAsia="Times New Roman" w:hAnsi="Arial" w:cs="Arial"/>
          <w:color w:val="FF0000"/>
          <w:sz w:val="20"/>
          <w:szCs w:val="20"/>
          <w:lang w:eastAsia="pt-BR"/>
        </w:rPr>
        <w:t>XXXXX</w:t>
      </w:r>
      <w:r w:rsidRPr="006B7AC4">
        <w:rPr>
          <w:rFonts w:ascii="Arial" w:eastAsia="Times New Roman" w:hAnsi="Arial" w:cs="Arial"/>
          <w:color w:val="auto"/>
          <w:sz w:val="20"/>
          <w:szCs w:val="20"/>
          <w:lang w:eastAsia="pt-BR"/>
        </w:rPr>
        <w:t xml:space="preserve">, de </w:t>
      </w:r>
      <w:r w:rsidRPr="00805F89">
        <w:rPr>
          <w:rFonts w:ascii="Arial" w:eastAsia="Times New Roman" w:hAnsi="Arial" w:cs="Arial"/>
          <w:color w:val="FF0000"/>
          <w:sz w:val="20"/>
          <w:szCs w:val="20"/>
          <w:lang w:eastAsia="pt-BR"/>
        </w:rPr>
        <w:t>XX</w:t>
      </w:r>
      <w:r w:rsidRPr="006B7AC4">
        <w:rPr>
          <w:rFonts w:ascii="Arial" w:eastAsia="Times New Roman" w:hAnsi="Arial" w:cs="Arial"/>
          <w:color w:val="auto"/>
          <w:sz w:val="20"/>
          <w:szCs w:val="20"/>
          <w:lang w:eastAsia="pt-BR"/>
        </w:rPr>
        <w:t xml:space="preserve"> de </w:t>
      </w:r>
      <w:r w:rsidRPr="00805F89">
        <w:rPr>
          <w:rFonts w:ascii="Arial" w:eastAsia="Times New Roman" w:hAnsi="Arial" w:cs="Arial"/>
          <w:color w:val="FF0000"/>
          <w:sz w:val="20"/>
          <w:szCs w:val="20"/>
          <w:lang w:eastAsia="pt-BR"/>
        </w:rPr>
        <w:t>XXXX</w:t>
      </w:r>
      <w:r w:rsidRPr="006B7AC4">
        <w:rPr>
          <w:rFonts w:ascii="Arial" w:eastAsia="Times New Roman" w:hAnsi="Arial" w:cs="Arial"/>
          <w:color w:val="auto"/>
          <w:sz w:val="20"/>
          <w:szCs w:val="20"/>
          <w:lang w:eastAsia="pt-BR"/>
        </w:rPr>
        <w:t xml:space="preserve"> de 20</w:t>
      </w:r>
      <w:r w:rsidRPr="00805F89">
        <w:rPr>
          <w:rFonts w:ascii="Arial" w:eastAsia="Times New Roman" w:hAnsi="Arial" w:cs="Arial"/>
          <w:color w:val="FF0000"/>
          <w:sz w:val="20"/>
          <w:szCs w:val="20"/>
          <w:lang w:eastAsia="pt-BR"/>
        </w:rPr>
        <w:t>XX</w:t>
      </w:r>
      <w:r w:rsidRPr="006B7AC4">
        <w:rPr>
          <w:rFonts w:ascii="Arial" w:eastAsia="Times New Roman" w:hAnsi="Arial" w:cs="Arial"/>
          <w:color w:val="auto"/>
          <w:sz w:val="20"/>
          <w:szCs w:val="20"/>
          <w:lang w:eastAsia="pt-BR"/>
        </w:rPr>
        <w:t>, e em conformidade com as disposições a seguir:</w:t>
      </w:r>
    </w:p>
    <w:p w14:paraId="4267CC29" w14:textId="77777777" w:rsidR="00B1220F" w:rsidRPr="000C1021" w:rsidRDefault="00B1220F" w:rsidP="00B1220F">
      <w:pPr>
        <w:pStyle w:val="PargrafodaLista"/>
        <w:widowControl w:val="0"/>
        <w:numPr>
          <w:ilvl w:val="0"/>
          <w:numId w:val="9"/>
        </w:numPr>
        <w:tabs>
          <w:tab w:val="center" w:pos="4779"/>
          <w:tab w:val="right" w:pos="9198"/>
        </w:tabs>
        <w:suppressAutoHyphens w:val="0"/>
        <w:autoSpaceDE w:val="0"/>
        <w:autoSpaceDN w:val="0"/>
        <w:adjustRightInd w:val="0"/>
        <w:spacing w:before="120" w:after="120"/>
        <w:ind w:right="-28"/>
        <w:jc w:val="both"/>
        <w:rPr>
          <w:rFonts w:ascii="Arial" w:eastAsiaTheme="majorEastAsia" w:hAnsi="Arial" w:cs="Arial"/>
          <w:b/>
          <w:bCs/>
          <w:color w:val="auto"/>
          <w:sz w:val="20"/>
          <w:szCs w:val="20"/>
        </w:rPr>
      </w:pPr>
      <w:r w:rsidRPr="000C1021">
        <w:rPr>
          <w:rFonts w:ascii="Arial" w:eastAsiaTheme="majorEastAsia" w:hAnsi="Arial" w:cs="Arial"/>
          <w:b/>
          <w:bCs/>
          <w:color w:val="auto"/>
          <w:sz w:val="20"/>
          <w:szCs w:val="20"/>
        </w:rPr>
        <w:t>DO OBJETO</w:t>
      </w:r>
    </w:p>
    <w:p w14:paraId="23100D2C" w14:textId="7C972262" w:rsidR="00B1220F" w:rsidRPr="008458DA"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1.1 </w:t>
      </w:r>
      <w:r w:rsidRPr="008458DA">
        <w:rPr>
          <w:rFonts w:ascii="Arial" w:eastAsia="Times New Roman" w:hAnsi="Arial" w:cs="Arial"/>
          <w:color w:val="auto"/>
          <w:sz w:val="20"/>
          <w:szCs w:val="20"/>
          <w:lang w:eastAsia="pt-BR"/>
        </w:rPr>
        <w:t xml:space="preserve">A presente Ata tem por objeto o registro de preços para a eventual </w:t>
      </w:r>
      <w:r w:rsidRPr="005D256B">
        <w:rPr>
          <w:rFonts w:ascii="Arial" w:eastAsia="Times New Roman" w:hAnsi="Arial" w:cs="Arial"/>
          <w:b/>
          <w:bCs/>
          <w:color w:val="auto"/>
          <w:sz w:val="20"/>
          <w:szCs w:val="20"/>
          <w:lang w:eastAsia="pt-BR"/>
        </w:rPr>
        <w:t xml:space="preserve">contratação </w:t>
      </w:r>
      <w:r w:rsidR="00DF3096" w:rsidRPr="005D256B">
        <w:rPr>
          <w:rFonts w:ascii="Arial" w:eastAsia="Times New Roman" w:hAnsi="Arial" w:cs="Arial"/>
          <w:b/>
          <w:bCs/>
          <w:color w:val="auto"/>
          <w:sz w:val="20"/>
          <w:szCs w:val="20"/>
          <w:lang w:eastAsia="pt-BR"/>
        </w:rPr>
        <w:t>de</w:t>
      </w:r>
      <w:r w:rsidR="00DF3096" w:rsidRPr="00DF3096">
        <w:rPr>
          <w:rFonts w:ascii="Arial" w:eastAsia="Times New Roman" w:hAnsi="Arial" w:cs="Arial"/>
          <w:b/>
          <w:bCs/>
          <w:color w:val="auto"/>
          <w:sz w:val="20"/>
          <w:szCs w:val="20"/>
          <w:lang w:eastAsia="pt-BR"/>
        </w:rPr>
        <w:t xml:space="preserve"> empresa para o fornecimento de gêneros alimentícios, para atender as necessidades dos servidores do prédio sede da Prefeitura Municipal de Saquarema</w:t>
      </w:r>
      <w:r w:rsidR="00DF3096">
        <w:rPr>
          <w:rFonts w:ascii="Arial" w:eastAsia="Times New Roman" w:hAnsi="Arial" w:cs="Arial"/>
          <w:color w:val="auto"/>
          <w:sz w:val="20"/>
          <w:szCs w:val="20"/>
          <w:lang w:eastAsia="pt-BR"/>
        </w:rPr>
        <w:t xml:space="preserve"> </w:t>
      </w:r>
      <w:r w:rsidR="00DF3096" w:rsidRPr="008458DA">
        <w:rPr>
          <w:rFonts w:ascii="Arial" w:eastAsia="Times New Roman" w:hAnsi="Arial" w:cs="Arial"/>
          <w:color w:val="auto"/>
          <w:sz w:val="20"/>
          <w:szCs w:val="20"/>
          <w:lang w:eastAsia="pt-BR"/>
        </w:rPr>
        <w:t>especificado</w:t>
      </w:r>
      <w:r w:rsidRPr="008458DA">
        <w:rPr>
          <w:rFonts w:ascii="Arial" w:eastAsia="Times New Roman" w:hAnsi="Arial" w:cs="Arial"/>
          <w:color w:val="auto"/>
          <w:sz w:val="20"/>
          <w:szCs w:val="20"/>
          <w:lang w:eastAsia="pt-BR"/>
        </w:rPr>
        <w:t>(s) no(s) item(</w:t>
      </w:r>
      <w:proofErr w:type="spellStart"/>
      <w:r w:rsidRPr="008458DA">
        <w:rPr>
          <w:rFonts w:ascii="Arial" w:eastAsia="Times New Roman" w:hAnsi="Arial" w:cs="Arial"/>
          <w:color w:val="auto"/>
          <w:sz w:val="20"/>
          <w:szCs w:val="20"/>
          <w:lang w:eastAsia="pt-BR"/>
        </w:rPr>
        <w:t>ns</w:t>
      </w:r>
      <w:proofErr w:type="spellEnd"/>
      <w:r w:rsidRPr="008458DA">
        <w:rPr>
          <w:rFonts w:ascii="Arial" w:eastAsia="Times New Roman" w:hAnsi="Arial" w:cs="Arial"/>
          <w:color w:val="auto"/>
          <w:sz w:val="20"/>
          <w:szCs w:val="20"/>
          <w:lang w:eastAsia="pt-BR"/>
        </w:rPr>
        <w:t xml:space="preserve">).......... do .......... Termo de Referência, anexo </w:t>
      </w:r>
      <w:r w:rsidRPr="008458DA">
        <w:rPr>
          <w:rFonts w:ascii="Arial" w:eastAsia="Times New Roman" w:hAnsi="Arial" w:cs="Arial"/>
          <w:i/>
          <w:color w:val="FF0000"/>
          <w:sz w:val="20"/>
          <w:szCs w:val="20"/>
          <w:lang w:eastAsia="pt-BR"/>
        </w:rPr>
        <w:t xml:space="preserve">...... [do edital de Licitação </w:t>
      </w:r>
      <w:r w:rsidRPr="00DF3096">
        <w:rPr>
          <w:rFonts w:ascii="Arial" w:eastAsia="Times New Roman" w:hAnsi="Arial" w:cs="Arial"/>
          <w:i/>
          <w:color w:val="FF0000"/>
          <w:sz w:val="18"/>
          <w:szCs w:val="18"/>
          <w:lang w:eastAsia="pt-BR"/>
        </w:rPr>
        <w:t>nº</w:t>
      </w:r>
      <w:r w:rsidRPr="008458DA">
        <w:rPr>
          <w:rFonts w:ascii="Arial" w:eastAsia="Times New Roman" w:hAnsi="Arial" w:cs="Arial"/>
          <w:i/>
          <w:color w:val="FF0000"/>
          <w:sz w:val="20"/>
          <w:szCs w:val="20"/>
          <w:lang w:eastAsia="pt-BR"/>
        </w:rPr>
        <w:t xml:space="preserve"> ........../20...]</w:t>
      </w:r>
      <w:r w:rsidRPr="008458DA">
        <w:rPr>
          <w:rFonts w:ascii="Arial" w:eastAsia="Times New Roman" w:hAnsi="Arial" w:cs="Arial"/>
          <w:color w:val="auto"/>
          <w:sz w:val="20"/>
          <w:szCs w:val="20"/>
          <w:lang w:eastAsia="pt-BR"/>
        </w:rPr>
        <w:t xml:space="preserve"> que é parte integrante desta Ata, assim como as propostas cujos preços tenham sido registrados, independentemente de transcrição.</w:t>
      </w:r>
    </w:p>
    <w:p w14:paraId="39D62761" w14:textId="77777777" w:rsidR="00B1220F" w:rsidRPr="008458DA" w:rsidRDefault="00B1220F" w:rsidP="00B1220F">
      <w:pPr>
        <w:keepNext/>
        <w:keepLines/>
        <w:tabs>
          <w:tab w:val="left" w:pos="567"/>
        </w:tabs>
        <w:suppressAutoHyphens w:val="0"/>
        <w:spacing w:before="120" w:after="120"/>
        <w:jc w:val="both"/>
        <w:outlineLvl w:val="0"/>
        <w:rPr>
          <w:rFonts w:ascii="Arial" w:eastAsiaTheme="majorEastAsia" w:hAnsi="Arial" w:cs="Arial"/>
          <w:b/>
          <w:bCs/>
          <w:color w:val="auto"/>
          <w:sz w:val="20"/>
          <w:szCs w:val="20"/>
        </w:rPr>
      </w:pPr>
      <w:r>
        <w:rPr>
          <w:rFonts w:ascii="Arial" w:eastAsiaTheme="majorEastAsia" w:hAnsi="Arial" w:cs="Arial"/>
          <w:b/>
          <w:bCs/>
          <w:color w:val="auto"/>
          <w:sz w:val="20"/>
          <w:szCs w:val="20"/>
        </w:rPr>
        <w:t xml:space="preserve">2. </w:t>
      </w:r>
      <w:r w:rsidRPr="008458DA">
        <w:rPr>
          <w:rFonts w:ascii="Arial" w:eastAsiaTheme="majorEastAsia" w:hAnsi="Arial" w:cs="Arial"/>
          <w:b/>
          <w:bCs/>
          <w:color w:val="auto"/>
          <w:sz w:val="20"/>
          <w:szCs w:val="20"/>
        </w:rPr>
        <w:t>DOS PREÇOS, ESPECIFICAÇÕES E QUANTITATIVOS</w:t>
      </w:r>
    </w:p>
    <w:p w14:paraId="67B17845" w14:textId="77777777" w:rsidR="00B1220F" w:rsidRPr="008458DA"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2.1 </w:t>
      </w:r>
      <w:r w:rsidRPr="008458DA">
        <w:rPr>
          <w:rFonts w:ascii="Arial" w:eastAsia="Times New Roman" w:hAnsi="Arial" w:cs="Arial"/>
          <w:color w:val="auto"/>
          <w:sz w:val="20"/>
          <w:szCs w:val="20"/>
          <w:lang w:eastAsia="pt-BR"/>
        </w:rPr>
        <w:t xml:space="preserve">O preço registrado, as especificações do objeto, as quantidades mínimas e máximas de cada item, fornecedor(es) e as demais condições ofertadas na(s) proposta(s) são as que seguem: </w:t>
      </w:r>
    </w:p>
    <w:p w14:paraId="2E7E9496" w14:textId="4C8E681C" w:rsidR="00B1220F" w:rsidRPr="000C704C" w:rsidRDefault="00B1220F" w:rsidP="00B1220F">
      <w:pPr>
        <w:suppressAutoHyphens w:val="0"/>
        <w:spacing w:after="0" w:line="360" w:lineRule="auto"/>
        <w:rPr>
          <w:rFonts w:ascii="Arial" w:eastAsia="Times New Roman" w:hAnsi="Arial" w:cs="Arial"/>
          <w:color w:val="auto"/>
        </w:rPr>
      </w:pPr>
    </w:p>
    <w:tbl>
      <w:tblPr>
        <w:tblStyle w:val="Tabelacomgrade"/>
        <w:tblW w:w="8926" w:type="dxa"/>
        <w:jc w:val="center"/>
        <w:tblLayout w:type="fixed"/>
        <w:tblLook w:val="04A0" w:firstRow="1" w:lastRow="0" w:firstColumn="1" w:lastColumn="0" w:noHBand="0" w:noVBand="1"/>
      </w:tblPr>
      <w:tblGrid>
        <w:gridCol w:w="587"/>
        <w:gridCol w:w="2505"/>
        <w:gridCol w:w="878"/>
        <w:gridCol w:w="992"/>
        <w:gridCol w:w="993"/>
        <w:gridCol w:w="850"/>
        <w:gridCol w:w="987"/>
        <w:gridCol w:w="1134"/>
      </w:tblGrid>
      <w:tr w:rsidR="000C704C" w:rsidRPr="000C704C" w14:paraId="731902D4" w14:textId="77777777" w:rsidTr="000C704C">
        <w:trPr>
          <w:trHeight w:val="460"/>
          <w:jc w:val="center"/>
        </w:trPr>
        <w:tc>
          <w:tcPr>
            <w:tcW w:w="8926" w:type="dxa"/>
            <w:gridSpan w:val="8"/>
            <w:shd w:val="clear" w:color="auto" w:fill="D9D9D9" w:themeFill="background1" w:themeFillShade="D9"/>
            <w:vAlign w:val="center"/>
          </w:tcPr>
          <w:p w14:paraId="311AFAEC" w14:textId="102BE1BA" w:rsidR="000C704C" w:rsidRPr="000C704C" w:rsidRDefault="000C704C" w:rsidP="000C704C">
            <w:pPr>
              <w:spacing w:before="240"/>
              <w:jc w:val="center"/>
              <w:rPr>
                <w:rFonts w:asciiTheme="minorHAnsi" w:hAnsiTheme="minorHAnsi" w:cstheme="minorHAnsi"/>
                <w:b/>
                <w:bCs/>
                <w:i/>
                <w:iCs/>
              </w:rPr>
            </w:pPr>
            <w:r w:rsidRPr="000C704C">
              <w:rPr>
                <w:rFonts w:asciiTheme="minorHAnsi" w:hAnsiTheme="minorHAnsi" w:cstheme="minorHAnsi"/>
                <w:b/>
                <w:bCs/>
              </w:rPr>
              <w:t>FORNECEDOR</w:t>
            </w:r>
            <w:r w:rsidRPr="000C704C">
              <w:rPr>
                <w:rFonts w:asciiTheme="minorHAnsi" w:hAnsiTheme="minorHAnsi" w:cstheme="minorHAnsi"/>
                <w:b/>
                <w:bCs/>
                <w:i/>
                <w:iCs/>
              </w:rPr>
              <w:t xml:space="preserve"> (RAZÃO SOCIAL, CNPJ/MF, ENDEREÇO, CONTATOS, REPRESENTANTE)</w:t>
            </w:r>
          </w:p>
        </w:tc>
      </w:tr>
      <w:tr w:rsidR="000C704C" w:rsidRPr="00810F40" w14:paraId="5DBB1268" w14:textId="77777777" w:rsidTr="000F0208">
        <w:trPr>
          <w:trHeight w:val="460"/>
          <w:jc w:val="center"/>
        </w:trPr>
        <w:tc>
          <w:tcPr>
            <w:tcW w:w="587" w:type="dxa"/>
            <w:vAlign w:val="center"/>
          </w:tcPr>
          <w:p w14:paraId="1D915E06" w14:textId="77777777" w:rsidR="000C704C" w:rsidRPr="00810F40" w:rsidRDefault="000C704C" w:rsidP="00286247">
            <w:pPr>
              <w:spacing w:after="0" w:line="276" w:lineRule="auto"/>
              <w:jc w:val="center"/>
              <w:rPr>
                <w:rFonts w:asciiTheme="minorHAnsi" w:hAnsiTheme="minorHAnsi" w:cstheme="minorHAnsi"/>
                <w:b/>
                <w:bCs/>
                <w:sz w:val="18"/>
                <w:szCs w:val="18"/>
              </w:rPr>
            </w:pPr>
            <w:r w:rsidRPr="00810F40">
              <w:rPr>
                <w:rFonts w:asciiTheme="minorHAnsi" w:hAnsiTheme="minorHAnsi" w:cstheme="minorHAnsi"/>
                <w:b/>
                <w:bCs/>
                <w:sz w:val="18"/>
                <w:szCs w:val="18"/>
              </w:rPr>
              <w:t>Item</w:t>
            </w:r>
          </w:p>
        </w:tc>
        <w:tc>
          <w:tcPr>
            <w:tcW w:w="2505" w:type="dxa"/>
            <w:vAlign w:val="center"/>
          </w:tcPr>
          <w:p w14:paraId="6CD0C606" w14:textId="77777777" w:rsidR="000C704C" w:rsidRPr="00810F40" w:rsidRDefault="000C704C" w:rsidP="00286247">
            <w:pPr>
              <w:spacing w:after="0" w:line="276" w:lineRule="auto"/>
              <w:jc w:val="center"/>
              <w:rPr>
                <w:rFonts w:asciiTheme="minorHAnsi" w:hAnsiTheme="minorHAnsi" w:cstheme="minorHAnsi"/>
                <w:b/>
                <w:bCs/>
                <w:sz w:val="18"/>
                <w:szCs w:val="18"/>
              </w:rPr>
            </w:pPr>
            <w:r w:rsidRPr="00810F40">
              <w:rPr>
                <w:rFonts w:asciiTheme="minorHAnsi" w:hAnsiTheme="minorHAnsi" w:cstheme="minorHAnsi"/>
                <w:b/>
                <w:bCs/>
                <w:sz w:val="18"/>
                <w:szCs w:val="18"/>
              </w:rPr>
              <w:t>Descrição</w:t>
            </w:r>
          </w:p>
        </w:tc>
        <w:tc>
          <w:tcPr>
            <w:tcW w:w="878" w:type="dxa"/>
            <w:vAlign w:val="center"/>
          </w:tcPr>
          <w:p w14:paraId="2049B6B6" w14:textId="77777777" w:rsidR="000C704C" w:rsidRPr="00810F40" w:rsidRDefault="000C704C" w:rsidP="00286247">
            <w:pPr>
              <w:spacing w:after="0" w:line="276" w:lineRule="auto"/>
              <w:jc w:val="center"/>
              <w:rPr>
                <w:rFonts w:asciiTheme="minorHAnsi" w:hAnsiTheme="minorHAnsi" w:cstheme="minorHAnsi"/>
                <w:b/>
                <w:bCs/>
                <w:sz w:val="18"/>
                <w:szCs w:val="18"/>
              </w:rPr>
            </w:pPr>
            <w:r w:rsidRPr="00810F40">
              <w:rPr>
                <w:rFonts w:asciiTheme="minorHAnsi" w:hAnsiTheme="minorHAnsi" w:cstheme="minorHAnsi"/>
                <w:b/>
                <w:bCs/>
                <w:sz w:val="18"/>
                <w:szCs w:val="18"/>
              </w:rPr>
              <w:t>Unid. de Medida</w:t>
            </w:r>
          </w:p>
        </w:tc>
        <w:tc>
          <w:tcPr>
            <w:tcW w:w="992" w:type="dxa"/>
            <w:vAlign w:val="center"/>
          </w:tcPr>
          <w:p w14:paraId="46F33890" w14:textId="77777777" w:rsidR="000C704C" w:rsidRPr="00810F40" w:rsidRDefault="000C704C" w:rsidP="00286247">
            <w:pPr>
              <w:spacing w:after="0" w:line="276" w:lineRule="auto"/>
              <w:jc w:val="center"/>
              <w:rPr>
                <w:rFonts w:asciiTheme="minorHAnsi" w:hAnsiTheme="minorHAnsi" w:cstheme="minorHAnsi"/>
                <w:b/>
                <w:bCs/>
                <w:sz w:val="18"/>
                <w:szCs w:val="18"/>
              </w:rPr>
            </w:pPr>
            <w:proofErr w:type="spellStart"/>
            <w:r w:rsidRPr="00810F40">
              <w:rPr>
                <w:rFonts w:asciiTheme="minorHAnsi" w:hAnsiTheme="minorHAnsi" w:cstheme="minorHAnsi"/>
                <w:b/>
                <w:bCs/>
                <w:sz w:val="18"/>
                <w:szCs w:val="18"/>
              </w:rPr>
              <w:t>Qtd</w:t>
            </w:r>
            <w:proofErr w:type="spellEnd"/>
            <w:r w:rsidRPr="00810F40">
              <w:rPr>
                <w:rFonts w:asciiTheme="minorHAnsi" w:hAnsiTheme="minorHAnsi" w:cstheme="minorHAnsi"/>
                <w:b/>
                <w:bCs/>
                <w:sz w:val="18"/>
                <w:szCs w:val="18"/>
              </w:rPr>
              <w:t>. Mensal Estimada</w:t>
            </w:r>
          </w:p>
        </w:tc>
        <w:tc>
          <w:tcPr>
            <w:tcW w:w="993" w:type="dxa"/>
            <w:shd w:val="clear" w:color="auto" w:fill="FFFFFF" w:themeFill="background1"/>
            <w:vAlign w:val="center"/>
          </w:tcPr>
          <w:p w14:paraId="7BCDBAFC" w14:textId="77777777" w:rsidR="000C704C" w:rsidRPr="00810F40" w:rsidRDefault="000C704C" w:rsidP="00286247">
            <w:pPr>
              <w:spacing w:after="0" w:line="276" w:lineRule="auto"/>
              <w:jc w:val="center"/>
              <w:rPr>
                <w:rFonts w:asciiTheme="minorHAnsi" w:hAnsiTheme="minorHAnsi" w:cstheme="minorHAnsi"/>
                <w:b/>
                <w:bCs/>
                <w:sz w:val="18"/>
                <w:szCs w:val="18"/>
              </w:rPr>
            </w:pPr>
            <w:proofErr w:type="spellStart"/>
            <w:r w:rsidRPr="00810F40">
              <w:rPr>
                <w:rFonts w:asciiTheme="minorHAnsi" w:hAnsiTheme="minorHAnsi" w:cstheme="minorHAnsi"/>
                <w:b/>
                <w:bCs/>
                <w:sz w:val="18"/>
                <w:szCs w:val="18"/>
              </w:rPr>
              <w:t>Qtd</w:t>
            </w:r>
            <w:proofErr w:type="spellEnd"/>
            <w:r w:rsidRPr="00810F40">
              <w:rPr>
                <w:rFonts w:asciiTheme="minorHAnsi" w:hAnsiTheme="minorHAnsi" w:cstheme="minorHAnsi"/>
                <w:b/>
                <w:bCs/>
                <w:sz w:val="18"/>
                <w:szCs w:val="18"/>
              </w:rPr>
              <w:t>. Total Estimada</w:t>
            </w:r>
          </w:p>
        </w:tc>
        <w:tc>
          <w:tcPr>
            <w:tcW w:w="850" w:type="dxa"/>
            <w:vAlign w:val="center"/>
          </w:tcPr>
          <w:p w14:paraId="1E8B4B1D" w14:textId="77777777" w:rsidR="000C704C" w:rsidRPr="00810F40" w:rsidRDefault="000C704C" w:rsidP="00286247">
            <w:pPr>
              <w:spacing w:after="0" w:line="276" w:lineRule="auto"/>
              <w:jc w:val="center"/>
              <w:rPr>
                <w:rFonts w:asciiTheme="minorHAnsi" w:hAnsiTheme="minorHAnsi" w:cstheme="minorHAnsi"/>
                <w:b/>
                <w:bCs/>
                <w:sz w:val="18"/>
                <w:szCs w:val="18"/>
              </w:rPr>
            </w:pPr>
            <w:r w:rsidRPr="00810F40">
              <w:rPr>
                <w:rFonts w:asciiTheme="minorHAnsi" w:hAnsiTheme="minorHAnsi" w:cstheme="minorHAnsi"/>
                <w:b/>
                <w:bCs/>
                <w:sz w:val="18"/>
                <w:szCs w:val="18"/>
              </w:rPr>
              <w:t>Marca/ Modelo</w:t>
            </w:r>
          </w:p>
        </w:tc>
        <w:tc>
          <w:tcPr>
            <w:tcW w:w="987" w:type="dxa"/>
            <w:vAlign w:val="center"/>
          </w:tcPr>
          <w:p w14:paraId="60CD4ADC" w14:textId="77777777" w:rsidR="000C704C" w:rsidRDefault="000C704C" w:rsidP="00286247">
            <w:pPr>
              <w:spacing w:after="0" w:line="276" w:lineRule="auto"/>
              <w:jc w:val="center"/>
              <w:rPr>
                <w:rFonts w:asciiTheme="minorHAnsi" w:hAnsiTheme="minorHAnsi" w:cstheme="minorHAnsi"/>
                <w:b/>
                <w:bCs/>
                <w:sz w:val="18"/>
                <w:szCs w:val="18"/>
              </w:rPr>
            </w:pPr>
            <w:r w:rsidRPr="00810F40">
              <w:rPr>
                <w:rFonts w:asciiTheme="minorHAnsi" w:hAnsiTheme="minorHAnsi" w:cstheme="minorHAnsi"/>
                <w:b/>
                <w:bCs/>
                <w:sz w:val="18"/>
                <w:szCs w:val="18"/>
              </w:rPr>
              <w:t>Valor</w:t>
            </w:r>
          </w:p>
          <w:p w14:paraId="3EBDC405" w14:textId="77777777" w:rsidR="000C704C" w:rsidRPr="00810F40" w:rsidRDefault="000C704C" w:rsidP="00286247">
            <w:pPr>
              <w:spacing w:after="0" w:line="276" w:lineRule="auto"/>
              <w:jc w:val="center"/>
              <w:rPr>
                <w:rFonts w:asciiTheme="minorHAnsi" w:hAnsiTheme="minorHAnsi" w:cstheme="minorHAnsi"/>
                <w:b/>
                <w:bCs/>
                <w:sz w:val="18"/>
                <w:szCs w:val="18"/>
              </w:rPr>
            </w:pPr>
            <w:r w:rsidRPr="00810F40">
              <w:rPr>
                <w:rFonts w:asciiTheme="minorHAnsi" w:hAnsiTheme="minorHAnsi" w:cstheme="minorHAnsi"/>
                <w:b/>
                <w:bCs/>
                <w:sz w:val="18"/>
                <w:szCs w:val="18"/>
              </w:rPr>
              <w:t xml:space="preserve"> unit</w:t>
            </w:r>
            <w:r>
              <w:rPr>
                <w:rFonts w:asciiTheme="minorHAnsi" w:hAnsiTheme="minorHAnsi" w:cstheme="minorHAnsi"/>
                <w:b/>
                <w:bCs/>
                <w:sz w:val="18"/>
                <w:szCs w:val="18"/>
              </w:rPr>
              <w:t>ário</w:t>
            </w:r>
          </w:p>
        </w:tc>
        <w:tc>
          <w:tcPr>
            <w:tcW w:w="1134" w:type="dxa"/>
            <w:vAlign w:val="center"/>
          </w:tcPr>
          <w:p w14:paraId="1115D573" w14:textId="77777777" w:rsidR="000C704C" w:rsidRDefault="000C704C" w:rsidP="00286247">
            <w:pPr>
              <w:spacing w:after="0" w:line="276" w:lineRule="auto"/>
              <w:jc w:val="center"/>
              <w:rPr>
                <w:rFonts w:asciiTheme="minorHAnsi" w:hAnsiTheme="minorHAnsi" w:cstheme="minorHAnsi"/>
                <w:b/>
                <w:bCs/>
                <w:sz w:val="18"/>
                <w:szCs w:val="18"/>
              </w:rPr>
            </w:pPr>
            <w:r w:rsidRPr="00810F40">
              <w:rPr>
                <w:rFonts w:asciiTheme="minorHAnsi" w:hAnsiTheme="minorHAnsi" w:cstheme="minorHAnsi"/>
                <w:b/>
                <w:bCs/>
                <w:sz w:val="18"/>
                <w:szCs w:val="18"/>
              </w:rPr>
              <w:t>Valor</w:t>
            </w:r>
          </w:p>
          <w:p w14:paraId="0DAA6A42" w14:textId="77777777" w:rsidR="000C704C" w:rsidRPr="00810F40" w:rsidRDefault="000C704C" w:rsidP="00286247">
            <w:pPr>
              <w:spacing w:after="0" w:line="276" w:lineRule="auto"/>
              <w:jc w:val="center"/>
              <w:rPr>
                <w:rFonts w:asciiTheme="minorHAnsi" w:hAnsiTheme="minorHAnsi" w:cstheme="minorHAnsi"/>
                <w:b/>
                <w:bCs/>
                <w:sz w:val="18"/>
                <w:szCs w:val="18"/>
              </w:rPr>
            </w:pPr>
            <w:r w:rsidRPr="00810F40">
              <w:rPr>
                <w:rFonts w:asciiTheme="minorHAnsi" w:hAnsiTheme="minorHAnsi" w:cstheme="minorHAnsi"/>
                <w:b/>
                <w:bCs/>
                <w:sz w:val="18"/>
                <w:szCs w:val="18"/>
              </w:rPr>
              <w:t xml:space="preserve"> total</w:t>
            </w:r>
          </w:p>
        </w:tc>
      </w:tr>
      <w:tr w:rsidR="000C704C" w:rsidRPr="00810F40" w14:paraId="5CF24DC8" w14:textId="77777777" w:rsidTr="00875301">
        <w:trPr>
          <w:jc w:val="center"/>
        </w:trPr>
        <w:tc>
          <w:tcPr>
            <w:tcW w:w="587" w:type="dxa"/>
            <w:vAlign w:val="center"/>
          </w:tcPr>
          <w:p w14:paraId="6CBE14F7" w14:textId="77777777" w:rsidR="000C704C" w:rsidRPr="00810F40" w:rsidRDefault="000C704C" w:rsidP="00875301">
            <w:pPr>
              <w:jc w:val="center"/>
              <w:rPr>
                <w:rFonts w:asciiTheme="minorHAnsi" w:hAnsiTheme="minorHAnsi" w:cstheme="minorHAnsi"/>
                <w:sz w:val="18"/>
                <w:szCs w:val="18"/>
              </w:rPr>
            </w:pPr>
            <w:r w:rsidRPr="00810F40">
              <w:rPr>
                <w:rFonts w:asciiTheme="minorHAnsi" w:hAnsiTheme="minorHAnsi" w:cstheme="minorHAnsi"/>
                <w:sz w:val="18"/>
                <w:szCs w:val="18"/>
              </w:rPr>
              <w:t>1</w:t>
            </w:r>
          </w:p>
        </w:tc>
        <w:tc>
          <w:tcPr>
            <w:tcW w:w="2505" w:type="dxa"/>
            <w:vAlign w:val="center"/>
          </w:tcPr>
          <w:p w14:paraId="53374B3B" w14:textId="77777777" w:rsidR="000C704C" w:rsidRPr="00810F40" w:rsidRDefault="000C704C" w:rsidP="00875301">
            <w:pPr>
              <w:jc w:val="both"/>
              <w:rPr>
                <w:rFonts w:asciiTheme="minorHAnsi" w:hAnsiTheme="minorHAnsi" w:cstheme="minorHAnsi"/>
                <w:sz w:val="18"/>
                <w:szCs w:val="18"/>
              </w:rPr>
            </w:pPr>
            <w:r w:rsidRPr="00810F40">
              <w:rPr>
                <w:rFonts w:asciiTheme="minorHAnsi" w:hAnsiTheme="minorHAnsi" w:cstheme="minorHAnsi"/>
                <w:sz w:val="18"/>
                <w:szCs w:val="18"/>
              </w:rPr>
              <w:t xml:space="preserve">Açúcar cristal branco, embalagem de 1 Kg. O rótulo deve apresentar, de forma </w:t>
            </w:r>
            <w:r w:rsidRPr="00810F40">
              <w:rPr>
                <w:rFonts w:asciiTheme="minorHAnsi" w:hAnsiTheme="minorHAnsi" w:cstheme="minorHAnsi"/>
                <w:sz w:val="18"/>
                <w:szCs w:val="18"/>
              </w:rPr>
              <w:lastRenderedPageBreak/>
              <w:t xml:space="preserve">clara e legível, as seguintes informações: identificação do produto, marca, nome, endereço e CNPJ do fabricante, data de fabricação, validade e lote. </w:t>
            </w:r>
          </w:p>
        </w:tc>
        <w:tc>
          <w:tcPr>
            <w:tcW w:w="878" w:type="dxa"/>
            <w:vAlign w:val="center"/>
          </w:tcPr>
          <w:p w14:paraId="0B4DE7E2" w14:textId="77777777" w:rsidR="000C704C" w:rsidRPr="00810F40" w:rsidRDefault="000C704C" w:rsidP="00875301">
            <w:pPr>
              <w:jc w:val="center"/>
              <w:rPr>
                <w:rFonts w:asciiTheme="minorHAnsi" w:hAnsiTheme="minorHAnsi" w:cstheme="minorHAnsi"/>
                <w:sz w:val="18"/>
                <w:szCs w:val="18"/>
              </w:rPr>
            </w:pPr>
            <w:r w:rsidRPr="00810F40">
              <w:rPr>
                <w:rFonts w:asciiTheme="minorHAnsi" w:hAnsiTheme="minorHAnsi" w:cstheme="minorHAnsi"/>
                <w:sz w:val="18"/>
                <w:szCs w:val="18"/>
              </w:rPr>
              <w:lastRenderedPageBreak/>
              <w:t>Unid.</w:t>
            </w:r>
          </w:p>
        </w:tc>
        <w:tc>
          <w:tcPr>
            <w:tcW w:w="992" w:type="dxa"/>
            <w:vAlign w:val="center"/>
          </w:tcPr>
          <w:p w14:paraId="46C58D96" w14:textId="77777777" w:rsidR="000C704C" w:rsidRPr="00810F40" w:rsidRDefault="000C704C" w:rsidP="00875301">
            <w:pPr>
              <w:jc w:val="center"/>
              <w:rPr>
                <w:rFonts w:asciiTheme="minorHAnsi" w:hAnsiTheme="minorHAnsi" w:cstheme="minorHAnsi"/>
                <w:sz w:val="18"/>
                <w:szCs w:val="18"/>
              </w:rPr>
            </w:pPr>
            <w:r w:rsidRPr="00810F40">
              <w:rPr>
                <w:rFonts w:asciiTheme="minorHAnsi" w:hAnsiTheme="minorHAnsi" w:cstheme="minorHAnsi"/>
                <w:sz w:val="18"/>
                <w:szCs w:val="18"/>
              </w:rPr>
              <w:t>81</w:t>
            </w:r>
          </w:p>
        </w:tc>
        <w:tc>
          <w:tcPr>
            <w:tcW w:w="993" w:type="dxa"/>
            <w:vAlign w:val="center"/>
          </w:tcPr>
          <w:p w14:paraId="23D58E15" w14:textId="77777777" w:rsidR="000C704C" w:rsidRPr="00810F40" w:rsidRDefault="000C704C" w:rsidP="00875301">
            <w:pPr>
              <w:jc w:val="center"/>
              <w:rPr>
                <w:rFonts w:asciiTheme="minorHAnsi" w:hAnsiTheme="minorHAnsi" w:cstheme="minorHAnsi"/>
                <w:sz w:val="18"/>
                <w:szCs w:val="18"/>
              </w:rPr>
            </w:pPr>
            <w:r w:rsidRPr="00810F40">
              <w:rPr>
                <w:rFonts w:asciiTheme="minorHAnsi" w:hAnsiTheme="minorHAnsi" w:cstheme="minorHAnsi"/>
                <w:sz w:val="18"/>
                <w:szCs w:val="18"/>
              </w:rPr>
              <w:t>972</w:t>
            </w:r>
          </w:p>
        </w:tc>
        <w:tc>
          <w:tcPr>
            <w:tcW w:w="850" w:type="dxa"/>
            <w:vAlign w:val="center"/>
          </w:tcPr>
          <w:p w14:paraId="52B88642" w14:textId="77777777" w:rsidR="000C704C" w:rsidRPr="00810F40" w:rsidRDefault="000C704C" w:rsidP="00875301">
            <w:pPr>
              <w:jc w:val="center"/>
              <w:rPr>
                <w:rFonts w:asciiTheme="minorHAnsi" w:hAnsiTheme="minorHAnsi" w:cstheme="minorHAnsi"/>
                <w:sz w:val="18"/>
                <w:szCs w:val="18"/>
              </w:rPr>
            </w:pPr>
          </w:p>
        </w:tc>
        <w:tc>
          <w:tcPr>
            <w:tcW w:w="987" w:type="dxa"/>
            <w:vAlign w:val="center"/>
          </w:tcPr>
          <w:p w14:paraId="0C036886" w14:textId="77777777" w:rsidR="000C704C" w:rsidRPr="00810F40" w:rsidRDefault="000C704C" w:rsidP="00875301">
            <w:pPr>
              <w:jc w:val="center"/>
              <w:rPr>
                <w:rFonts w:asciiTheme="minorHAnsi" w:hAnsiTheme="minorHAnsi" w:cstheme="minorHAnsi"/>
                <w:sz w:val="18"/>
                <w:szCs w:val="18"/>
              </w:rPr>
            </w:pPr>
          </w:p>
        </w:tc>
        <w:tc>
          <w:tcPr>
            <w:tcW w:w="1134" w:type="dxa"/>
            <w:vAlign w:val="center"/>
          </w:tcPr>
          <w:p w14:paraId="79CD8849" w14:textId="77777777" w:rsidR="000C704C" w:rsidRPr="00810F40" w:rsidRDefault="000C704C" w:rsidP="00875301">
            <w:pPr>
              <w:rPr>
                <w:rFonts w:asciiTheme="minorHAnsi" w:hAnsiTheme="minorHAnsi" w:cstheme="minorHAnsi"/>
                <w:sz w:val="18"/>
                <w:szCs w:val="18"/>
              </w:rPr>
            </w:pPr>
          </w:p>
        </w:tc>
      </w:tr>
      <w:tr w:rsidR="000C704C" w:rsidRPr="00810F40" w14:paraId="25D6C78C" w14:textId="77777777" w:rsidTr="00875301">
        <w:trPr>
          <w:jc w:val="center"/>
        </w:trPr>
        <w:tc>
          <w:tcPr>
            <w:tcW w:w="587" w:type="dxa"/>
            <w:vAlign w:val="center"/>
          </w:tcPr>
          <w:p w14:paraId="569ED5D6" w14:textId="77777777" w:rsidR="000C704C" w:rsidRPr="00810F40" w:rsidRDefault="000C704C" w:rsidP="00875301">
            <w:pPr>
              <w:jc w:val="center"/>
              <w:rPr>
                <w:rFonts w:asciiTheme="minorHAnsi" w:hAnsiTheme="minorHAnsi" w:cstheme="minorHAnsi"/>
                <w:sz w:val="18"/>
                <w:szCs w:val="18"/>
              </w:rPr>
            </w:pPr>
            <w:r w:rsidRPr="00810F40">
              <w:rPr>
                <w:rFonts w:asciiTheme="minorHAnsi" w:hAnsiTheme="minorHAnsi" w:cstheme="minorHAnsi"/>
                <w:sz w:val="18"/>
                <w:szCs w:val="18"/>
              </w:rPr>
              <w:t>2</w:t>
            </w:r>
          </w:p>
        </w:tc>
        <w:tc>
          <w:tcPr>
            <w:tcW w:w="2505" w:type="dxa"/>
            <w:vAlign w:val="center"/>
          </w:tcPr>
          <w:p w14:paraId="267E46F7" w14:textId="77777777" w:rsidR="000C704C" w:rsidRPr="00810F40" w:rsidRDefault="000C704C" w:rsidP="00875301">
            <w:pPr>
              <w:jc w:val="both"/>
              <w:rPr>
                <w:rFonts w:asciiTheme="minorHAnsi" w:hAnsiTheme="minorHAnsi" w:cstheme="minorHAnsi"/>
                <w:sz w:val="18"/>
                <w:szCs w:val="18"/>
              </w:rPr>
            </w:pPr>
            <w:r w:rsidRPr="00810F40">
              <w:rPr>
                <w:rFonts w:asciiTheme="minorHAnsi" w:hAnsiTheme="minorHAnsi" w:cstheme="minorHAnsi"/>
                <w:sz w:val="18"/>
                <w:szCs w:val="18"/>
              </w:rPr>
              <w:t xml:space="preserve">Adoçante líquido dietético, embalagem de 200 ml. O rótulo deve apresentar, de forma clara e legível, as seguintes informações: identificação do produto, marca, nome, endereço e CNPJ do fabricante, data de fabricação, validade e lote. </w:t>
            </w:r>
          </w:p>
        </w:tc>
        <w:tc>
          <w:tcPr>
            <w:tcW w:w="878" w:type="dxa"/>
            <w:vAlign w:val="center"/>
          </w:tcPr>
          <w:p w14:paraId="55752B80" w14:textId="77777777" w:rsidR="000C704C" w:rsidRPr="00810F40" w:rsidRDefault="000C704C" w:rsidP="00875301">
            <w:pPr>
              <w:jc w:val="center"/>
              <w:rPr>
                <w:rFonts w:asciiTheme="minorHAnsi" w:hAnsiTheme="minorHAnsi" w:cstheme="minorHAnsi"/>
                <w:sz w:val="18"/>
                <w:szCs w:val="18"/>
              </w:rPr>
            </w:pPr>
            <w:r w:rsidRPr="00810F40">
              <w:rPr>
                <w:rFonts w:asciiTheme="minorHAnsi" w:hAnsiTheme="minorHAnsi" w:cstheme="minorHAnsi"/>
                <w:sz w:val="18"/>
                <w:szCs w:val="18"/>
              </w:rPr>
              <w:t>Unid.</w:t>
            </w:r>
          </w:p>
        </w:tc>
        <w:tc>
          <w:tcPr>
            <w:tcW w:w="992" w:type="dxa"/>
            <w:vAlign w:val="center"/>
          </w:tcPr>
          <w:p w14:paraId="0B12A911" w14:textId="77777777" w:rsidR="000C704C" w:rsidRPr="00810F40" w:rsidRDefault="000C704C" w:rsidP="00875301">
            <w:pPr>
              <w:jc w:val="center"/>
              <w:rPr>
                <w:rFonts w:asciiTheme="minorHAnsi" w:hAnsiTheme="minorHAnsi" w:cstheme="minorHAnsi"/>
                <w:sz w:val="18"/>
                <w:szCs w:val="18"/>
              </w:rPr>
            </w:pPr>
            <w:r w:rsidRPr="00810F40">
              <w:rPr>
                <w:rFonts w:asciiTheme="minorHAnsi" w:hAnsiTheme="minorHAnsi" w:cstheme="minorHAnsi"/>
                <w:sz w:val="18"/>
                <w:szCs w:val="18"/>
              </w:rPr>
              <w:t>36</w:t>
            </w:r>
          </w:p>
        </w:tc>
        <w:tc>
          <w:tcPr>
            <w:tcW w:w="993" w:type="dxa"/>
            <w:vAlign w:val="center"/>
          </w:tcPr>
          <w:p w14:paraId="65ECA34D" w14:textId="77777777" w:rsidR="000C704C" w:rsidRPr="00810F40" w:rsidRDefault="000C704C" w:rsidP="00875301">
            <w:pPr>
              <w:jc w:val="center"/>
              <w:rPr>
                <w:rFonts w:asciiTheme="minorHAnsi" w:hAnsiTheme="minorHAnsi" w:cstheme="minorHAnsi"/>
                <w:sz w:val="18"/>
                <w:szCs w:val="18"/>
              </w:rPr>
            </w:pPr>
            <w:r w:rsidRPr="00810F40">
              <w:rPr>
                <w:rFonts w:asciiTheme="minorHAnsi" w:hAnsiTheme="minorHAnsi" w:cstheme="minorHAnsi"/>
                <w:sz w:val="18"/>
                <w:szCs w:val="18"/>
              </w:rPr>
              <w:t>432</w:t>
            </w:r>
          </w:p>
        </w:tc>
        <w:tc>
          <w:tcPr>
            <w:tcW w:w="850" w:type="dxa"/>
            <w:vAlign w:val="center"/>
          </w:tcPr>
          <w:p w14:paraId="4241AEAB" w14:textId="77777777" w:rsidR="000C704C" w:rsidRPr="00810F40" w:rsidRDefault="000C704C" w:rsidP="00875301">
            <w:pPr>
              <w:jc w:val="center"/>
              <w:rPr>
                <w:rFonts w:asciiTheme="minorHAnsi" w:hAnsiTheme="minorHAnsi" w:cstheme="minorHAnsi"/>
                <w:sz w:val="18"/>
                <w:szCs w:val="18"/>
              </w:rPr>
            </w:pPr>
          </w:p>
        </w:tc>
        <w:tc>
          <w:tcPr>
            <w:tcW w:w="987" w:type="dxa"/>
            <w:vAlign w:val="center"/>
          </w:tcPr>
          <w:p w14:paraId="6CD6ACF6" w14:textId="77777777" w:rsidR="000C704C" w:rsidRPr="00810F40" w:rsidRDefault="000C704C" w:rsidP="00875301">
            <w:pPr>
              <w:rPr>
                <w:rFonts w:asciiTheme="minorHAnsi" w:hAnsiTheme="minorHAnsi" w:cstheme="minorHAnsi"/>
                <w:sz w:val="18"/>
                <w:szCs w:val="18"/>
              </w:rPr>
            </w:pPr>
          </w:p>
        </w:tc>
        <w:tc>
          <w:tcPr>
            <w:tcW w:w="1134" w:type="dxa"/>
            <w:vAlign w:val="center"/>
          </w:tcPr>
          <w:p w14:paraId="02B64737" w14:textId="77777777" w:rsidR="000C704C" w:rsidRPr="00810F40" w:rsidRDefault="000C704C" w:rsidP="00875301">
            <w:pPr>
              <w:rPr>
                <w:rFonts w:asciiTheme="minorHAnsi" w:hAnsiTheme="minorHAnsi" w:cstheme="minorHAnsi"/>
                <w:sz w:val="18"/>
                <w:szCs w:val="18"/>
              </w:rPr>
            </w:pPr>
          </w:p>
        </w:tc>
      </w:tr>
      <w:tr w:rsidR="000C704C" w:rsidRPr="00810F40" w14:paraId="6483678E" w14:textId="77777777" w:rsidTr="00875301">
        <w:trPr>
          <w:jc w:val="center"/>
        </w:trPr>
        <w:tc>
          <w:tcPr>
            <w:tcW w:w="587" w:type="dxa"/>
            <w:vAlign w:val="center"/>
          </w:tcPr>
          <w:p w14:paraId="3BB2130A" w14:textId="77777777" w:rsidR="000C704C" w:rsidRPr="00810F40" w:rsidRDefault="000C704C" w:rsidP="00875301">
            <w:pPr>
              <w:jc w:val="center"/>
              <w:rPr>
                <w:rFonts w:asciiTheme="minorHAnsi" w:hAnsiTheme="minorHAnsi" w:cstheme="minorHAnsi"/>
                <w:sz w:val="18"/>
                <w:szCs w:val="18"/>
              </w:rPr>
            </w:pPr>
            <w:r w:rsidRPr="00810F40">
              <w:rPr>
                <w:rFonts w:asciiTheme="minorHAnsi" w:hAnsiTheme="minorHAnsi" w:cstheme="minorHAnsi"/>
                <w:sz w:val="18"/>
                <w:szCs w:val="18"/>
              </w:rPr>
              <w:t>3</w:t>
            </w:r>
          </w:p>
        </w:tc>
        <w:tc>
          <w:tcPr>
            <w:tcW w:w="2505" w:type="dxa"/>
            <w:vAlign w:val="center"/>
          </w:tcPr>
          <w:p w14:paraId="3991348F" w14:textId="77777777" w:rsidR="000C704C" w:rsidRPr="00810F40" w:rsidRDefault="000C704C" w:rsidP="00875301">
            <w:pPr>
              <w:jc w:val="both"/>
              <w:rPr>
                <w:rFonts w:asciiTheme="minorHAnsi" w:hAnsiTheme="minorHAnsi" w:cstheme="minorHAnsi"/>
                <w:sz w:val="18"/>
                <w:szCs w:val="18"/>
              </w:rPr>
            </w:pPr>
            <w:r w:rsidRPr="00810F40">
              <w:rPr>
                <w:rFonts w:asciiTheme="minorHAnsi" w:hAnsiTheme="minorHAnsi" w:cstheme="minorHAnsi"/>
                <w:sz w:val="18"/>
                <w:szCs w:val="18"/>
              </w:rPr>
              <w:t xml:space="preserve">Biscoito salgado, tipo cream-cracker, embalagem de 400 gramas. O rótulo deve apresentar, de forma clara e legível, as seguintes informações: identificação do produto, marca, nome, endereço e CNPJ do fabricante, data de fabricação, validade e lote. </w:t>
            </w:r>
          </w:p>
        </w:tc>
        <w:tc>
          <w:tcPr>
            <w:tcW w:w="878" w:type="dxa"/>
            <w:vAlign w:val="center"/>
          </w:tcPr>
          <w:p w14:paraId="129A2832" w14:textId="77777777" w:rsidR="000C704C" w:rsidRPr="00810F40" w:rsidRDefault="000C704C" w:rsidP="00875301">
            <w:pPr>
              <w:jc w:val="center"/>
              <w:rPr>
                <w:rFonts w:asciiTheme="minorHAnsi" w:hAnsiTheme="minorHAnsi" w:cstheme="minorHAnsi"/>
                <w:sz w:val="18"/>
                <w:szCs w:val="18"/>
              </w:rPr>
            </w:pPr>
            <w:r w:rsidRPr="00810F40">
              <w:rPr>
                <w:rFonts w:asciiTheme="minorHAnsi" w:hAnsiTheme="minorHAnsi" w:cstheme="minorHAnsi"/>
                <w:sz w:val="18"/>
                <w:szCs w:val="18"/>
              </w:rPr>
              <w:t>Unid.</w:t>
            </w:r>
          </w:p>
        </w:tc>
        <w:tc>
          <w:tcPr>
            <w:tcW w:w="992" w:type="dxa"/>
            <w:vAlign w:val="center"/>
          </w:tcPr>
          <w:p w14:paraId="3F04BC43" w14:textId="77777777" w:rsidR="000C704C" w:rsidRPr="00810F40" w:rsidRDefault="000C704C" w:rsidP="00875301">
            <w:pPr>
              <w:jc w:val="center"/>
              <w:rPr>
                <w:rFonts w:asciiTheme="minorHAnsi" w:hAnsiTheme="minorHAnsi" w:cstheme="minorHAnsi"/>
                <w:sz w:val="18"/>
                <w:szCs w:val="18"/>
              </w:rPr>
            </w:pPr>
            <w:r w:rsidRPr="00810F40">
              <w:rPr>
                <w:rFonts w:asciiTheme="minorHAnsi" w:hAnsiTheme="minorHAnsi" w:cstheme="minorHAnsi"/>
                <w:sz w:val="18"/>
                <w:szCs w:val="18"/>
              </w:rPr>
              <w:t>122</w:t>
            </w:r>
          </w:p>
        </w:tc>
        <w:tc>
          <w:tcPr>
            <w:tcW w:w="993" w:type="dxa"/>
            <w:vAlign w:val="center"/>
          </w:tcPr>
          <w:p w14:paraId="33B735BA" w14:textId="77777777" w:rsidR="000C704C" w:rsidRPr="00810F40" w:rsidRDefault="000C704C" w:rsidP="00875301">
            <w:pPr>
              <w:jc w:val="center"/>
              <w:rPr>
                <w:rFonts w:asciiTheme="minorHAnsi" w:hAnsiTheme="minorHAnsi" w:cstheme="minorHAnsi"/>
                <w:sz w:val="18"/>
                <w:szCs w:val="18"/>
              </w:rPr>
            </w:pPr>
            <w:r w:rsidRPr="00810F40">
              <w:rPr>
                <w:rFonts w:asciiTheme="minorHAnsi" w:hAnsiTheme="minorHAnsi" w:cstheme="minorHAnsi"/>
                <w:sz w:val="18"/>
                <w:szCs w:val="18"/>
              </w:rPr>
              <w:t>1.464</w:t>
            </w:r>
          </w:p>
        </w:tc>
        <w:tc>
          <w:tcPr>
            <w:tcW w:w="850" w:type="dxa"/>
            <w:vAlign w:val="center"/>
          </w:tcPr>
          <w:p w14:paraId="1694DCD1" w14:textId="77777777" w:rsidR="000C704C" w:rsidRPr="00810F40" w:rsidRDefault="000C704C" w:rsidP="00875301">
            <w:pPr>
              <w:jc w:val="center"/>
              <w:rPr>
                <w:rFonts w:asciiTheme="minorHAnsi" w:hAnsiTheme="minorHAnsi" w:cstheme="minorHAnsi"/>
                <w:sz w:val="18"/>
                <w:szCs w:val="18"/>
              </w:rPr>
            </w:pPr>
          </w:p>
        </w:tc>
        <w:tc>
          <w:tcPr>
            <w:tcW w:w="987" w:type="dxa"/>
            <w:vAlign w:val="center"/>
          </w:tcPr>
          <w:p w14:paraId="67E7F2E6" w14:textId="77777777" w:rsidR="000C704C" w:rsidRPr="00810F40" w:rsidRDefault="000C704C" w:rsidP="00875301">
            <w:pPr>
              <w:jc w:val="center"/>
              <w:rPr>
                <w:rFonts w:asciiTheme="minorHAnsi" w:hAnsiTheme="minorHAnsi" w:cstheme="minorHAnsi"/>
                <w:sz w:val="18"/>
                <w:szCs w:val="18"/>
              </w:rPr>
            </w:pPr>
          </w:p>
        </w:tc>
        <w:tc>
          <w:tcPr>
            <w:tcW w:w="1134" w:type="dxa"/>
            <w:vAlign w:val="center"/>
          </w:tcPr>
          <w:p w14:paraId="485E4B81" w14:textId="77777777" w:rsidR="000C704C" w:rsidRPr="00810F40" w:rsidRDefault="000C704C" w:rsidP="00875301">
            <w:pPr>
              <w:rPr>
                <w:rFonts w:asciiTheme="minorHAnsi" w:hAnsiTheme="minorHAnsi" w:cstheme="minorHAnsi"/>
                <w:sz w:val="18"/>
                <w:szCs w:val="18"/>
              </w:rPr>
            </w:pPr>
          </w:p>
        </w:tc>
      </w:tr>
      <w:tr w:rsidR="000C704C" w:rsidRPr="00810F40" w14:paraId="6434BEE1" w14:textId="77777777" w:rsidTr="00875301">
        <w:trPr>
          <w:jc w:val="center"/>
        </w:trPr>
        <w:tc>
          <w:tcPr>
            <w:tcW w:w="587" w:type="dxa"/>
            <w:vAlign w:val="center"/>
          </w:tcPr>
          <w:p w14:paraId="2028AEAB" w14:textId="77777777" w:rsidR="000C704C" w:rsidRPr="00810F40" w:rsidRDefault="000C704C" w:rsidP="00875301">
            <w:pPr>
              <w:jc w:val="center"/>
              <w:rPr>
                <w:rFonts w:asciiTheme="minorHAnsi" w:hAnsiTheme="minorHAnsi" w:cstheme="minorHAnsi"/>
                <w:sz w:val="18"/>
                <w:szCs w:val="18"/>
              </w:rPr>
            </w:pPr>
            <w:r w:rsidRPr="00810F40">
              <w:rPr>
                <w:rFonts w:asciiTheme="minorHAnsi" w:hAnsiTheme="minorHAnsi" w:cstheme="minorHAnsi"/>
                <w:sz w:val="18"/>
                <w:szCs w:val="18"/>
              </w:rPr>
              <w:t>4</w:t>
            </w:r>
          </w:p>
        </w:tc>
        <w:tc>
          <w:tcPr>
            <w:tcW w:w="2505" w:type="dxa"/>
            <w:vAlign w:val="center"/>
          </w:tcPr>
          <w:p w14:paraId="53C1A82B" w14:textId="77777777" w:rsidR="000C704C" w:rsidRPr="00810F40" w:rsidRDefault="000C704C" w:rsidP="00875301">
            <w:pPr>
              <w:jc w:val="both"/>
              <w:rPr>
                <w:rFonts w:asciiTheme="minorHAnsi" w:hAnsiTheme="minorHAnsi" w:cstheme="minorHAnsi"/>
                <w:sz w:val="18"/>
                <w:szCs w:val="18"/>
              </w:rPr>
            </w:pPr>
            <w:r w:rsidRPr="00810F40">
              <w:rPr>
                <w:rFonts w:asciiTheme="minorHAnsi" w:hAnsiTheme="minorHAnsi" w:cstheme="minorHAnsi"/>
                <w:sz w:val="18"/>
                <w:szCs w:val="18"/>
              </w:rPr>
              <w:t xml:space="preserve">Biscoito doce, tipo maria ou maizena, sem recheio, embalagem de 400 gramas. O rótulo deve apresentar, de forma clara e legível, as seguintes informações: identificação do produto, marca, nome, endereço e CNPJ do fabricante, data de fabricação, validade e lote. </w:t>
            </w:r>
          </w:p>
        </w:tc>
        <w:tc>
          <w:tcPr>
            <w:tcW w:w="878" w:type="dxa"/>
            <w:vAlign w:val="center"/>
          </w:tcPr>
          <w:p w14:paraId="475D4F7D" w14:textId="77777777" w:rsidR="000C704C" w:rsidRPr="00810F40" w:rsidRDefault="000C704C" w:rsidP="00875301">
            <w:pPr>
              <w:jc w:val="center"/>
              <w:rPr>
                <w:rFonts w:asciiTheme="minorHAnsi" w:hAnsiTheme="minorHAnsi" w:cstheme="minorHAnsi"/>
                <w:sz w:val="18"/>
                <w:szCs w:val="18"/>
              </w:rPr>
            </w:pPr>
            <w:r w:rsidRPr="00810F40">
              <w:rPr>
                <w:rFonts w:asciiTheme="minorHAnsi" w:hAnsiTheme="minorHAnsi" w:cstheme="minorHAnsi"/>
                <w:sz w:val="18"/>
                <w:szCs w:val="18"/>
              </w:rPr>
              <w:t>Unid.</w:t>
            </w:r>
          </w:p>
        </w:tc>
        <w:tc>
          <w:tcPr>
            <w:tcW w:w="992" w:type="dxa"/>
            <w:vAlign w:val="center"/>
          </w:tcPr>
          <w:p w14:paraId="61BF4E64" w14:textId="77777777" w:rsidR="000C704C" w:rsidRPr="00810F40" w:rsidRDefault="000C704C" w:rsidP="00875301">
            <w:pPr>
              <w:jc w:val="center"/>
              <w:rPr>
                <w:rFonts w:asciiTheme="minorHAnsi" w:hAnsiTheme="minorHAnsi" w:cstheme="minorHAnsi"/>
                <w:sz w:val="18"/>
                <w:szCs w:val="18"/>
              </w:rPr>
            </w:pPr>
            <w:r w:rsidRPr="00810F40">
              <w:rPr>
                <w:rFonts w:asciiTheme="minorHAnsi" w:hAnsiTheme="minorHAnsi" w:cstheme="minorHAnsi"/>
                <w:sz w:val="18"/>
                <w:szCs w:val="18"/>
              </w:rPr>
              <w:t>113</w:t>
            </w:r>
          </w:p>
        </w:tc>
        <w:tc>
          <w:tcPr>
            <w:tcW w:w="993" w:type="dxa"/>
            <w:vAlign w:val="center"/>
          </w:tcPr>
          <w:p w14:paraId="032F4652" w14:textId="77777777" w:rsidR="000C704C" w:rsidRPr="00810F40" w:rsidRDefault="000C704C" w:rsidP="00875301">
            <w:pPr>
              <w:jc w:val="center"/>
              <w:rPr>
                <w:rFonts w:asciiTheme="minorHAnsi" w:hAnsiTheme="minorHAnsi" w:cstheme="minorHAnsi"/>
                <w:sz w:val="18"/>
                <w:szCs w:val="18"/>
              </w:rPr>
            </w:pPr>
            <w:r w:rsidRPr="00810F40">
              <w:rPr>
                <w:rFonts w:asciiTheme="minorHAnsi" w:hAnsiTheme="minorHAnsi" w:cstheme="minorHAnsi"/>
                <w:sz w:val="18"/>
                <w:szCs w:val="18"/>
              </w:rPr>
              <w:t>1.356</w:t>
            </w:r>
          </w:p>
        </w:tc>
        <w:tc>
          <w:tcPr>
            <w:tcW w:w="850" w:type="dxa"/>
            <w:vAlign w:val="center"/>
          </w:tcPr>
          <w:p w14:paraId="47A97228" w14:textId="77777777" w:rsidR="000C704C" w:rsidRPr="00810F40" w:rsidRDefault="000C704C" w:rsidP="00875301">
            <w:pPr>
              <w:jc w:val="center"/>
              <w:rPr>
                <w:rFonts w:asciiTheme="minorHAnsi" w:hAnsiTheme="minorHAnsi" w:cstheme="minorHAnsi"/>
                <w:sz w:val="18"/>
                <w:szCs w:val="18"/>
              </w:rPr>
            </w:pPr>
          </w:p>
        </w:tc>
        <w:tc>
          <w:tcPr>
            <w:tcW w:w="987" w:type="dxa"/>
            <w:vAlign w:val="center"/>
          </w:tcPr>
          <w:p w14:paraId="4A8D557B" w14:textId="77777777" w:rsidR="000C704C" w:rsidRPr="00810F40" w:rsidRDefault="000C704C" w:rsidP="00875301">
            <w:pPr>
              <w:rPr>
                <w:rFonts w:asciiTheme="minorHAnsi" w:hAnsiTheme="minorHAnsi" w:cstheme="minorHAnsi"/>
                <w:sz w:val="18"/>
                <w:szCs w:val="18"/>
              </w:rPr>
            </w:pPr>
          </w:p>
        </w:tc>
        <w:tc>
          <w:tcPr>
            <w:tcW w:w="1134" w:type="dxa"/>
            <w:vAlign w:val="center"/>
          </w:tcPr>
          <w:p w14:paraId="2B151E36" w14:textId="77777777" w:rsidR="000C704C" w:rsidRPr="00810F40" w:rsidRDefault="000C704C" w:rsidP="00875301">
            <w:pPr>
              <w:jc w:val="center"/>
              <w:rPr>
                <w:rFonts w:asciiTheme="minorHAnsi" w:hAnsiTheme="minorHAnsi" w:cstheme="minorHAnsi"/>
                <w:sz w:val="18"/>
                <w:szCs w:val="18"/>
              </w:rPr>
            </w:pPr>
          </w:p>
        </w:tc>
      </w:tr>
      <w:tr w:rsidR="000C704C" w:rsidRPr="00810F40" w14:paraId="77A2DC3C" w14:textId="77777777" w:rsidTr="00875301">
        <w:trPr>
          <w:jc w:val="center"/>
        </w:trPr>
        <w:tc>
          <w:tcPr>
            <w:tcW w:w="587" w:type="dxa"/>
            <w:vAlign w:val="center"/>
          </w:tcPr>
          <w:p w14:paraId="568B9F98" w14:textId="77777777" w:rsidR="000C704C" w:rsidRPr="00810F40" w:rsidRDefault="000C704C" w:rsidP="00875301">
            <w:pPr>
              <w:jc w:val="center"/>
              <w:rPr>
                <w:rFonts w:asciiTheme="minorHAnsi" w:hAnsiTheme="minorHAnsi" w:cstheme="minorHAnsi"/>
                <w:sz w:val="18"/>
                <w:szCs w:val="18"/>
              </w:rPr>
            </w:pPr>
            <w:r w:rsidRPr="00810F40">
              <w:rPr>
                <w:rFonts w:asciiTheme="minorHAnsi" w:hAnsiTheme="minorHAnsi" w:cstheme="minorHAnsi"/>
                <w:sz w:val="18"/>
                <w:szCs w:val="18"/>
              </w:rPr>
              <w:t>5</w:t>
            </w:r>
          </w:p>
        </w:tc>
        <w:tc>
          <w:tcPr>
            <w:tcW w:w="2505" w:type="dxa"/>
            <w:vAlign w:val="center"/>
          </w:tcPr>
          <w:p w14:paraId="45766C99" w14:textId="77777777" w:rsidR="000C704C" w:rsidRPr="00810F40" w:rsidRDefault="000C704C" w:rsidP="00875301">
            <w:pPr>
              <w:jc w:val="both"/>
              <w:rPr>
                <w:rFonts w:asciiTheme="minorHAnsi" w:hAnsiTheme="minorHAnsi" w:cstheme="minorHAnsi"/>
                <w:sz w:val="18"/>
                <w:szCs w:val="18"/>
              </w:rPr>
            </w:pPr>
            <w:r w:rsidRPr="00810F40">
              <w:rPr>
                <w:rFonts w:asciiTheme="minorHAnsi" w:hAnsiTheme="minorHAnsi" w:cstheme="minorHAnsi"/>
                <w:sz w:val="18"/>
                <w:szCs w:val="18"/>
              </w:rPr>
              <w:t xml:space="preserve">Biscoito doce, tipo rosquinha, embalagem de 400 gramas. O rótulo deve apresentar, de forma clara e legível, as seguintes informações: identificação do produto, marca, nome, endereço e CNPJ do fabricante, data de fabricação, validade e lote. </w:t>
            </w:r>
          </w:p>
        </w:tc>
        <w:tc>
          <w:tcPr>
            <w:tcW w:w="878" w:type="dxa"/>
            <w:vAlign w:val="center"/>
          </w:tcPr>
          <w:p w14:paraId="6B311660" w14:textId="77777777" w:rsidR="000C704C" w:rsidRPr="00810F40" w:rsidRDefault="000C704C" w:rsidP="00875301">
            <w:pPr>
              <w:jc w:val="center"/>
              <w:rPr>
                <w:rFonts w:asciiTheme="minorHAnsi" w:hAnsiTheme="minorHAnsi" w:cstheme="minorHAnsi"/>
                <w:sz w:val="18"/>
                <w:szCs w:val="18"/>
              </w:rPr>
            </w:pPr>
            <w:r w:rsidRPr="00810F40">
              <w:rPr>
                <w:rFonts w:asciiTheme="minorHAnsi" w:hAnsiTheme="minorHAnsi" w:cstheme="minorHAnsi"/>
                <w:sz w:val="18"/>
                <w:szCs w:val="18"/>
              </w:rPr>
              <w:t>Unid.</w:t>
            </w:r>
          </w:p>
        </w:tc>
        <w:tc>
          <w:tcPr>
            <w:tcW w:w="992" w:type="dxa"/>
            <w:vAlign w:val="center"/>
          </w:tcPr>
          <w:p w14:paraId="55345730" w14:textId="77777777" w:rsidR="000C704C" w:rsidRPr="00810F40" w:rsidRDefault="000C704C" w:rsidP="00875301">
            <w:pPr>
              <w:jc w:val="center"/>
              <w:rPr>
                <w:rFonts w:asciiTheme="minorHAnsi" w:hAnsiTheme="minorHAnsi" w:cstheme="minorHAnsi"/>
                <w:sz w:val="18"/>
                <w:szCs w:val="18"/>
              </w:rPr>
            </w:pPr>
            <w:r w:rsidRPr="00810F40">
              <w:rPr>
                <w:rFonts w:asciiTheme="minorHAnsi" w:hAnsiTheme="minorHAnsi" w:cstheme="minorHAnsi"/>
                <w:sz w:val="18"/>
                <w:szCs w:val="18"/>
              </w:rPr>
              <w:t>136</w:t>
            </w:r>
          </w:p>
        </w:tc>
        <w:tc>
          <w:tcPr>
            <w:tcW w:w="993" w:type="dxa"/>
            <w:vAlign w:val="center"/>
          </w:tcPr>
          <w:p w14:paraId="54019F15" w14:textId="77777777" w:rsidR="000C704C" w:rsidRPr="00810F40" w:rsidRDefault="000C704C" w:rsidP="00875301">
            <w:pPr>
              <w:jc w:val="center"/>
              <w:rPr>
                <w:rFonts w:asciiTheme="minorHAnsi" w:hAnsiTheme="minorHAnsi" w:cstheme="minorHAnsi"/>
                <w:sz w:val="18"/>
                <w:szCs w:val="18"/>
              </w:rPr>
            </w:pPr>
            <w:r w:rsidRPr="00810F40">
              <w:rPr>
                <w:rFonts w:asciiTheme="minorHAnsi" w:hAnsiTheme="minorHAnsi" w:cstheme="minorHAnsi"/>
                <w:sz w:val="18"/>
                <w:szCs w:val="18"/>
              </w:rPr>
              <w:t>1.632</w:t>
            </w:r>
          </w:p>
        </w:tc>
        <w:tc>
          <w:tcPr>
            <w:tcW w:w="850" w:type="dxa"/>
            <w:vAlign w:val="center"/>
          </w:tcPr>
          <w:p w14:paraId="5D40CFE1" w14:textId="77777777" w:rsidR="000C704C" w:rsidRPr="00810F40" w:rsidRDefault="000C704C" w:rsidP="00875301">
            <w:pPr>
              <w:jc w:val="center"/>
              <w:rPr>
                <w:rFonts w:asciiTheme="minorHAnsi" w:hAnsiTheme="minorHAnsi" w:cstheme="minorHAnsi"/>
                <w:sz w:val="18"/>
                <w:szCs w:val="18"/>
              </w:rPr>
            </w:pPr>
          </w:p>
        </w:tc>
        <w:tc>
          <w:tcPr>
            <w:tcW w:w="987" w:type="dxa"/>
            <w:vAlign w:val="center"/>
          </w:tcPr>
          <w:p w14:paraId="1A73D01E" w14:textId="77777777" w:rsidR="000C704C" w:rsidRPr="00810F40" w:rsidRDefault="000C704C" w:rsidP="00875301">
            <w:pPr>
              <w:jc w:val="center"/>
              <w:rPr>
                <w:rFonts w:asciiTheme="minorHAnsi" w:hAnsiTheme="minorHAnsi" w:cstheme="minorHAnsi"/>
                <w:sz w:val="18"/>
                <w:szCs w:val="18"/>
              </w:rPr>
            </w:pPr>
          </w:p>
        </w:tc>
        <w:tc>
          <w:tcPr>
            <w:tcW w:w="1134" w:type="dxa"/>
            <w:vAlign w:val="center"/>
          </w:tcPr>
          <w:p w14:paraId="6803DF85" w14:textId="77777777" w:rsidR="000C704C" w:rsidRPr="00810F40" w:rsidRDefault="000C704C" w:rsidP="00875301">
            <w:pPr>
              <w:rPr>
                <w:rFonts w:asciiTheme="minorHAnsi" w:hAnsiTheme="minorHAnsi" w:cstheme="minorHAnsi"/>
                <w:sz w:val="18"/>
                <w:szCs w:val="18"/>
              </w:rPr>
            </w:pPr>
          </w:p>
        </w:tc>
      </w:tr>
      <w:tr w:rsidR="000C704C" w:rsidRPr="00810F40" w14:paraId="361B2757" w14:textId="77777777" w:rsidTr="00875301">
        <w:trPr>
          <w:jc w:val="center"/>
        </w:trPr>
        <w:tc>
          <w:tcPr>
            <w:tcW w:w="587" w:type="dxa"/>
            <w:vAlign w:val="center"/>
          </w:tcPr>
          <w:p w14:paraId="3DE7F1B8" w14:textId="77777777" w:rsidR="000C704C" w:rsidRPr="00810F40" w:rsidRDefault="000C704C" w:rsidP="00875301">
            <w:pPr>
              <w:jc w:val="center"/>
              <w:rPr>
                <w:rFonts w:asciiTheme="minorHAnsi" w:hAnsiTheme="minorHAnsi" w:cstheme="minorHAnsi"/>
                <w:sz w:val="18"/>
                <w:szCs w:val="18"/>
              </w:rPr>
            </w:pPr>
            <w:r w:rsidRPr="00810F40">
              <w:rPr>
                <w:rFonts w:asciiTheme="minorHAnsi" w:hAnsiTheme="minorHAnsi" w:cstheme="minorHAnsi"/>
                <w:sz w:val="18"/>
                <w:szCs w:val="18"/>
              </w:rPr>
              <w:t>6</w:t>
            </w:r>
          </w:p>
        </w:tc>
        <w:tc>
          <w:tcPr>
            <w:tcW w:w="2505" w:type="dxa"/>
            <w:vAlign w:val="center"/>
          </w:tcPr>
          <w:p w14:paraId="0630E681" w14:textId="77777777" w:rsidR="000C704C" w:rsidRPr="00810F40" w:rsidRDefault="000C704C" w:rsidP="00875301">
            <w:pPr>
              <w:jc w:val="both"/>
              <w:rPr>
                <w:rFonts w:asciiTheme="minorHAnsi" w:hAnsiTheme="minorHAnsi" w:cstheme="minorHAnsi"/>
                <w:sz w:val="18"/>
                <w:szCs w:val="18"/>
              </w:rPr>
            </w:pPr>
            <w:r w:rsidRPr="00810F40">
              <w:rPr>
                <w:rFonts w:asciiTheme="minorHAnsi" w:hAnsiTheme="minorHAnsi" w:cstheme="minorHAnsi"/>
                <w:sz w:val="18"/>
                <w:szCs w:val="18"/>
              </w:rPr>
              <w:t xml:space="preserve">Café torrado e moído em pó, moagem fina, de primeira qualidade, acondicionado em embalagem resistente de 500 </w:t>
            </w:r>
            <w:r w:rsidRPr="00810F40">
              <w:rPr>
                <w:rFonts w:asciiTheme="minorHAnsi" w:hAnsiTheme="minorHAnsi" w:cstheme="minorHAnsi"/>
                <w:sz w:val="18"/>
                <w:szCs w:val="18"/>
              </w:rPr>
              <w:lastRenderedPageBreak/>
              <w:t>gramas. No rótulo deverá constar, de forma clara e legível, as seguintes informações: identificação do produto, marca, nome, endereço e CNPJ do fabricante, data de fabricação e validade e lote.</w:t>
            </w:r>
          </w:p>
        </w:tc>
        <w:tc>
          <w:tcPr>
            <w:tcW w:w="878" w:type="dxa"/>
            <w:vAlign w:val="center"/>
          </w:tcPr>
          <w:p w14:paraId="1D07A15B" w14:textId="77777777" w:rsidR="000C704C" w:rsidRPr="00810F40" w:rsidRDefault="000C704C" w:rsidP="00875301">
            <w:pPr>
              <w:jc w:val="center"/>
              <w:rPr>
                <w:rFonts w:asciiTheme="minorHAnsi" w:hAnsiTheme="minorHAnsi" w:cstheme="minorHAnsi"/>
                <w:sz w:val="18"/>
                <w:szCs w:val="18"/>
              </w:rPr>
            </w:pPr>
            <w:r w:rsidRPr="00810F40">
              <w:rPr>
                <w:rFonts w:asciiTheme="minorHAnsi" w:hAnsiTheme="minorHAnsi" w:cstheme="minorHAnsi"/>
                <w:sz w:val="18"/>
                <w:szCs w:val="18"/>
              </w:rPr>
              <w:lastRenderedPageBreak/>
              <w:t>Unid.</w:t>
            </w:r>
          </w:p>
        </w:tc>
        <w:tc>
          <w:tcPr>
            <w:tcW w:w="992" w:type="dxa"/>
            <w:vAlign w:val="center"/>
          </w:tcPr>
          <w:p w14:paraId="48C5E644" w14:textId="77777777" w:rsidR="000C704C" w:rsidRPr="00810F40" w:rsidRDefault="000C704C" w:rsidP="00875301">
            <w:pPr>
              <w:jc w:val="center"/>
              <w:rPr>
                <w:rFonts w:asciiTheme="minorHAnsi" w:hAnsiTheme="minorHAnsi" w:cstheme="minorHAnsi"/>
                <w:sz w:val="18"/>
                <w:szCs w:val="18"/>
              </w:rPr>
            </w:pPr>
            <w:r w:rsidRPr="00810F40">
              <w:rPr>
                <w:rFonts w:asciiTheme="minorHAnsi" w:hAnsiTheme="minorHAnsi" w:cstheme="minorHAnsi"/>
                <w:sz w:val="18"/>
                <w:szCs w:val="18"/>
              </w:rPr>
              <w:t>162</w:t>
            </w:r>
          </w:p>
        </w:tc>
        <w:tc>
          <w:tcPr>
            <w:tcW w:w="993" w:type="dxa"/>
            <w:vAlign w:val="center"/>
          </w:tcPr>
          <w:p w14:paraId="6B1FA01C" w14:textId="77777777" w:rsidR="000C704C" w:rsidRPr="00810F40" w:rsidRDefault="000C704C" w:rsidP="00875301">
            <w:pPr>
              <w:jc w:val="center"/>
              <w:rPr>
                <w:rFonts w:asciiTheme="minorHAnsi" w:hAnsiTheme="minorHAnsi" w:cstheme="minorHAnsi"/>
                <w:sz w:val="18"/>
                <w:szCs w:val="18"/>
              </w:rPr>
            </w:pPr>
            <w:r w:rsidRPr="00810F40">
              <w:rPr>
                <w:rFonts w:asciiTheme="minorHAnsi" w:hAnsiTheme="minorHAnsi" w:cstheme="minorHAnsi"/>
                <w:sz w:val="18"/>
                <w:szCs w:val="18"/>
              </w:rPr>
              <w:t>1.944</w:t>
            </w:r>
          </w:p>
        </w:tc>
        <w:tc>
          <w:tcPr>
            <w:tcW w:w="850" w:type="dxa"/>
            <w:vAlign w:val="center"/>
          </w:tcPr>
          <w:p w14:paraId="374E311B" w14:textId="77777777" w:rsidR="000C704C" w:rsidRPr="00810F40" w:rsidRDefault="000C704C" w:rsidP="00875301">
            <w:pPr>
              <w:jc w:val="center"/>
              <w:rPr>
                <w:rFonts w:asciiTheme="minorHAnsi" w:hAnsiTheme="minorHAnsi" w:cstheme="minorHAnsi"/>
                <w:sz w:val="18"/>
                <w:szCs w:val="18"/>
              </w:rPr>
            </w:pPr>
          </w:p>
        </w:tc>
        <w:tc>
          <w:tcPr>
            <w:tcW w:w="987" w:type="dxa"/>
            <w:vAlign w:val="center"/>
          </w:tcPr>
          <w:p w14:paraId="4DBEB80B" w14:textId="77777777" w:rsidR="000C704C" w:rsidRPr="00810F40" w:rsidRDefault="000C704C" w:rsidP="00875301">
            <w:pPr>
              <w:jc w:val="center"/>
              <w:rPr>
                <w:rFonts w:asciiTheme="minorHAnsi" w:hAnsiTheme="minorHAnsi" w:cstheme="minorHAnsi"/>
                <w:sz w:val="18"/>
                <w:szCs w:val="18"/>
              </w:rPr>
            </w:pPr>
          </w:p>
        </w:tc>
        <w:tc>
          <w:tcPr>
            <w:tcW w:w="1134" w:type="dxa"/>
            <w:vAlign w:val="center"/>
          </w:tcPr>
          <w:p w14:paraId="28A752AB" w14:textId="77777777" w:rsidR="000C704C" w:rsidRPr="00810F40" w:rsidRDefault="000C704C" w:rsidP="00875301">
            <w:pPr>
              <w:rPr>
                <w:rFonts w:asciiTheme="minorHAnsi" w:hAnsiTheme="minorHAnsi" w:cstheme="minorHAnsi"/>
                <w:sz w:val="18"/>
                <w:szCs w:val="18"/>
              </w:rPr>
            </w:pPr>
          </w:p>
        </w:tc>
      </w:tr>
      <w:tr w:rsidR="000C704C" w:rsidRPr="00810F40" w14:paraId="71DF762F" w14:textId="77777777" w:rsidTr="00875301">
        <w:trPr>
          <w:jc w:val="center"/>
        </w:trPr>
        <w:tc>
          <w:tcPr>
            <w:tcW w:w="587" w:type="dxa"/>
            <w:vAlign w:val="center"/>
          </w:tcPr>
          <w:p w14:paraId="4AC0F771" w14:textId="77777777" w:rsidR="000C704C" w:rsidRPr="00810F40" w:rsidRDefault="000C704C" w:rsidP="00875301">
            <w:pPr>
              <w:jc w:val="center"/>
              <w:rPr>
                <w:rFonts w:asciiTheme="minorHAnsi" w:hAnsiTheme="minorHAnsi" w:cstheme="minorHAnsi"/>
                <w:sz w:val="18"/>
                <w:szCs w:val="18"/>
              </w:rPr>
            </w:pPr>
            <w:r w:rsidRPr="00810F40">
              <w:rPr>
                <w:rFonts w:asciiTheme="minorHAnsi" w:hAnsiTheme="minorHAnsi" w:cstheme="minorHAnsi"/>
                <w:sz w:val="18"/>
                <w:szCs w:val="18"/>
              </w:rPr>
              <w:t>7</w:t>
            </w:r>
          </w:p>
        </w:tc>
        <w:tc>
          <w:tcPr>
            <w:tcW w:w="2505" w:type="dxa"/>
            <w:vAlign w:val="center"/>
          </w:tcPr>
          <w:p w14:paraId="67E184C9" w14:textId="77777777" w:rsidR="000C704C" w:rsidRPr="00810F40" w:rsidRDefault="000C704C" w:rsidP="00875301">
            <w:pPr>
              <w:jc w:val="both"/>
              <w:rPr>
                <w:rFonts w:asciiTheme="minorHAnsi" w:hAnsiTheme="minorHAnsi" w:cstheme="minorHAnsi"/>
                <w:sz w:val="18"/>
                <w:szCs w:val="18"/>
              </w:rPr>
            </w:pPr>
            <w:r w:rsidRPr="00810F40">
              <w:rPr>
                <w:rFonts w:asciiTheme="minorHAnsi" w:hAnsiTheme="minorHAnsi" w:cstheme="minorHAnsi"/>
                <w:sz w:val="18"/>
                <w:szCs w:val="18"/>
              </w:rPr>
              <w:t xml:space="preserve">Filtro (coador) de papel </w:t>
            </w:r>
            <w:proofErr w:type="spellStart"/>
            <w:r w:rsidRPr="00810F40">
              <w:rPr>
                <w:rFonts w:asciiTheme="minorHAnsi" w:hAnsiTheme="minorHAnsi" w:cstheme="minorHAnsi"/>
                <w:sz w:val="18"/>
                <w:szCs w:val="18"/>
              </w:rPr>
              <w:t>crepado</w:t>
            </w:r>
            <w:proofErr w:type="spellEnd"/>
            <w:r w:rsidRPr="00810F40">
              <w:rPr>
                <w:rFonts w:asciiTheme="minorHAnsi" w:hAnsiTheme="minorHAnsi" w:cstheme="minorHAnsi"/>
                <w:sz w:val="18"/>
                <w:szCs w:val="18"/>
              </w:rPr>
              <w:t xml:space="preserve"> branco, resistente a umidade, apropriado para filtração de café e descartável, caixa com 30 unidades, tamanho n° 102.  No rótulo deverá constar, de forma clara e legível, as seguintes informações: identificação do produto, marca, nome, endereço e CNPJ do fabricante, data de fabricação e validade e lote.</w:t>
            </w:r>
          </w:p>
        </w:tc>
        <w:tc>
          <w:tcPr>
            <w:tcW w:w="878" w:type="dxa"/>
            <w:vAlign w:val="center"/>
          </w:tcPr>
          <w:p w14:paraId="51B011F3" w14:textId="77777777" w:rsidR="000C704C" w:rsidRPr="00810F40" w:rsidRDefault="000C704C" w:rsidP="00875301">
            <w:pPr>
              <w:jc w:val="center"/>
              <w:rPr>
                <w:rFonts w:asciiTheme="minorHAnsi" w:hAnsiTheme="minorHAnsi" w:cstheme="minorHAnsi"/>
                <w:sz w:val="18"/>
                <w:szCs w:val="18"/>
              </w:rPr>
            </w:pPr>
            <w:r w:rsidRPr="00810F40">
              <w:rPr>
                <w:rFonts w:asciiTheme="minorHAnsi" w:hAnsiTheme="minorHAnsi" w:cstheme="minorHAnsi"/>
                <w:sz w:val="18"/>
                <w:szCs w:val="18"/>
              </w:rPr>
              <w:t>Unid.</w:t>
            </w:r>
          </w:p>
        </w:tc>
        <w:tc>
          <w:tcPr>
            <w:tcW w:w="992" w:type="dxa"/>
            <w:vAlign w:val="center"/>
          </w:tcPr>
          <w:p w14:paraId="6AAD6593" w14:textId="77777777" w:rsidR="000C704C" w:rsidRPr="00810F40" w:rsidRDefault="000C704C" w:rsidP="00875301">
            <w:pPr>
              <w:jc w:val="center"/>
              <w:rPr>
                <w:rFonts w:asciiTheme="minorHAnsi" w:hAnsiTheme="minorHAnsi" w:cstheme="minorHAnsi"/>
                <w:sz w:val="18"/>
                <w:szCs w:val="18"/>
              </w:rPr>
            </w:pPr>
            <w:r w:rsidRPr="00810F40">
              <w:rPr>
                <w:rFonts w:asciiTheme="minorHAnsi" w:hAnsiTheme="minorHAnsi" w:cstheme="minorHAnsi"/>
                <w:sz w:val="18"/>
                <w:szCs w:val="18"/>
              </w:rPr>
              <w:t>37</w:t>
            </w:r>
          </w:p>
        </w:tc>
        <w:tc>
          <w:tcPr>
            <w:tcW w:w="993" w:type="dxa"/>
            <w:vAlign w:val="center"/>
          </w:tcPr>
          <w:p w14:paraId="191EB17D" w14:textId="77777777" w:rsidR="000C704C" w:rsidRPr="00810F40" w:rsidRDefault="000C704C" w:rsidP="00875301">
            <w:pPr>
              <w:jc w:val="center"/>
              <w:rPr>
                <w:rFonts w:asciiTheme="minorHAnsi" w:hAnsiTheme="minorHAnsi" w:cstheme="minorHAnsi"/>
                <w:sz w:val="18"/>
                <w:szCs w:val="18"/>
              </w:rPr>
            </w:pPr>
            <w:r w:rsidRPr="00810F40">
              <w:rPr>
                <w:rFonts w:asciiTheme="minorHAnsi" w:hAnsiTheme="minorHAnsi" w:cstheme="minorHAnsi"/>
                <w:sz w:val="18"/>
                <w:szCs w:val="18"/>
              </w:rPr>
              <w:t>444</w:t>
            </w:r>
          </w:p>
        </w:tc>
        <w:tc>
          <w:tcPr>
            <w:tcW w:w="850" w:type="dxa"/>
            <w:vAlign w:val="center"/>
          </w:tcPr>
          <w:p w14:paraId="498BD044" w14:textId="77777777" w:rsidR="000C704C" w:rsidRPr="00810F40" w:rsidRDefault="000C704C" w:rsidP="00875301">
            <w:pPr>
              <w:jc w:val="center"/>
              <w:rPr>
                <w:rFonts w:asciiTheme="minorHAnsi" w:hAnsiTheme="minorHAnsi" w:cstheme="minorHAnsi"/>
                <w:sz w:val="18"/>
                <w:szCs w:val="18"/>
              </w:rPr>
            </w:pPr>
          </w:p>
        </w:tc>
        <w:tc>
          <w:tcPr>
            <w:tcW w:w="987" w:type="dxa"/>
            <w:vAlign w:val="center"/>
          </w:tcPr>
          <w:p w14:paraId="13C1A1F7" w14:textId="77777777" w:rsidR="000C704C" w:rsidRPr="00810F40" w:rsidRDefault="000C704C" w:rsidP="00875301">
            <w:pPr>
              <w:jc w:val="center"/>
              <w:rPr>
                <w:rFonts w:asciiTheme="minorHAnsi" w:hAnsiTheme="minorHAnsi" w:cstheme="minorHAnsi"/>
                <w:sz w:val="18"/>
                <w:szCs w:val="18"/>
              </w:rPr>
            </w:pPr>
          </w:p>
        </w:tc>
        <w:tc>
          <w:tcPr>
            <w:tcW w:w="1134" w:type="dxa"/>
            <w:vAlign w:val="center"/>
          </w:tcPr>
          <w:p w14:paraId="066F2B5E" w14:textId="77777777" w:rsidR="000C704C" w:rsidRPr="00810F40" w:rsidRDefault="000C704C" w:rsidP="00875301">
            <w:pPr>
              <w:rPr>
                <w:rFonts w:asciiTheme="minorHAnsi" w:hAnsiTheme="minorHAnsi" w:cstheme="minorHAnsi"/>
                <w:sz w:val="18"/>
                <w:szCs w:val="18"/>
              </w:rPr>
            </w:pPr>
          </w:p>
        </w:tc>
      </w:tr>
      <w:tr w:rsidR="000C704C" w:rsidRPr="00810F40" w14:paraId="2AAAA9DA" w14:textId="77777777" w:rsidTr="00875301">
        <w:trPr>
          <w:jc w:val="center"/>
        </w:trPr>
        <w:tc>
          <w:tcPr>
            <w:tcW w:w="587" w:type="dxa"/>
            <w:vAlign w:val="center"/>
          </w:tcPr>
          <w:p w14:paraId="24C5DC64" w14:textId="77777777" w:rsidR="000C704C" w:rsidRPr="00810F40" w:rsidRDefault="000C704C" w:rsidP="00875301">
            <w:pPr>
              <w:jc w:val="center"/>
              <w:rPr>
                <w:rFonts w:asciiTheme="minorHAnsi" w:hAnsiTheme="minorHAnsi" w:cstheme="minorHAnsi"/>
                <w:sz w:val="18"/>
                <w:szCs w:val="18"/>
              </w:rPr>
            </w:pPr>
            <w:r w:rsidRPr="00810F40">
              <w:rPr>
                <w:rFonts w:asciiTheme="minorHAnsi" w:hAnsiTheme="minorHAnsi" w:cstheme="minorHAnsi"/>
                <w:sz w:val="18"/>
                <w:szCs w:val="18"/>
              </w:rPr>
              <w:t>8</w:t>
            </w:r>
          </w:p>
        </w:tc>
        <w:tc>
          <w:tcPr>
            <w:tcW w:w="2505" w:type="dxa"/>
            <w:vAlign w:val="center"/>
          </w:tcPr>
          <w:p w14:paraId="55A4B0C8" w14:textId="77777777" w:rsidR="000C704C" w:rsidRPr="00810F40" w:rsidRDefault="000C704C" w:rsidP="00875301">
            <w:pPr>
              <w:jc w:val="both"/>
              <w:rPr>
                <w:rFonts w:asciiTheme="minorHAnsi" w:hAnsiTheme="minorHAnsi" w:cstheme="minorHAnsi"/>
                <w:sz w:val="18"/>
                <w:szCs w:val="18"/>
              </w:rPr>
            </w:pPr>
            <w:r w:rsidRPr="00810F40">
              <w:rPr>
                <w:rFonts w:asciiTheme="minorHAnsi" w:hAnsiTheme="minorHAnsi" w:cstheme="minorHAnsi"/>
                <w:sz w:val="18"/>
                <w:szCs w:val="18"/>
              </w:rPr>
              <w:t xml:space="preserve">Filtro (coador) de papel </w:t>
            </w:r>
            <w:proofErr w:type="spellStart"/>
            <w:r w:rsidRPr="00810F40">
              <w:rPr>
                <w:rFonts w:asciiTheme="minorHAnsi" w:hAnsiTheme="minorHAnsi" w:cstheme="minorHAnsi"/>
                <w:sz w:val="18"/>
                <w:szCs w:val="18"/>
              </w:rPr>
              <w:t>crepado</w:t>
            </w:r>
            <w:proofErr w:type="spellEnd"/>
            <w:r w:rsidRPr="00810F40">
              <w:rPr>
                <w:rFonts w:asciiTheme="minorHAnsi" w:hAnsiTheme="minorHAnsi" w:cstheme="minorHAnsi"/>
                <w:sz w:val="18"/>
                <w:szCs w:val="18"/>
              </w:rPr>
              <w:t xml:space="preserve"> branco, resistente a umidade, apropriado para filtração de café e descartável, caixa com 30 unidades, tamanho n° 103. No rótulo deverá constar, de forma clara e legível, as seguintes informações: identificação do produto, marca, nome, endereço e CNPJ do fabricante, data de fabricação e validade e lote.</w:t>
            </w:r>
          </w:p>
        </w:tc>
        <w:tc>
          <w:tcPr>
            <w:tcW w:w="878" w:type="dxa"/>
            <w:vAlign w:val="center"/>
          </w:tcPr>
          <w:p w14:paraId="2A1EDB4C" w14:textId="77777777" w:rsidR="000C704C" w:rsidRPr="00810F40" w:rsidRDefault="000C704C" w:rsidP="00875301">
            <w:pPr>
              <w:jc w:val="center"/>
              <w:rPr>
                <w:rFonts w:asciiTheme="minorHAnsi" w:hAnsiTheme="minorHAnsi" w:cstheme="minorHAnsi"/>
                <w:sz w:val="18"/>
                <w:szCs w:val="18"/>
              </w:rPr>
            </w:pPr>
            <w:r w:rsidRPr="00810F40">
              <w:rPr>
                <w:rFonts w:asciiTheme="minorHAnsi" w:hAnsiTheme="minorHAnsi" w:cstheme="minorHAnsi"/>
                <w:sz w:val="18"/>
                <w:szCs w:val="18"/>
              </w:rPr>
              <w:t xml:space="preserve">Unid. </w:t>
            </w:r>
          </w:p>
        </w:tc>
        <w:tc>
          <w:tcPr>
            <w:tcW w:w="992" w:type="dxa"/>
            <w:vAlign w:val="center"/>
          </w:tcPr>
          <w:p w14:paraId="7CCFC900" w14:textId="77777777" w:rsidR="000C704C" w:rsidRPr="00810F40" w:rsidRDefault="000C704C" w:rsidP="00875301">
            <w:pPr>
              <w:jc w:val="center"/>
              <w:rPr>
                <w:rFonts w:asciiTheme="minorHAnsi" w:hAnsiTheme="minorHAnsi" w:cstheme="minorHAnsi"/>
                <w:sz w:val="18"/>
                <w:szCs w:val="18"/>
              </w:rPr>
            </w:pPr>
            <w:r w:rsidRPr="00810F40">
              <w:rPr>
                <w:rFonts w:asciiTheme="minorHAnsi" w:hAnsiTheme="minorHAnsi" w:cstheme="minorHAnsi"/>
                <w:sz w:val="18"/>
                <w:szCs w:val="18"/>
              </w:rPr>
              <w:t>26</w:t>
            </w:r>
          </w:p>
        </w:tc>
        <w:tc>
          <w:tcPr>
            <w:tcW w:w="993" w:type="dxa"/>
            <w:vAlign w:val="center"/>
          </w:tcPr>
          <w:p w14:paraId="4A5EEF66" w14:textId="77777777" w:rsidR="000C704C" w:rsidRPr="00810F40" w:rsidRDefault="000C704C" w:rsidP="00875301">
            <w:pPr>
              <w:jc w:val="center"/>
              <w:rPr>
                <w:rFonts w:asciiTheme="minorHAnsi" w:hAnsiTheme="minorHAnsi" w:cstheme="minorHAnsi"/>
                <w:sz w:val="18"/>
                <w:szCs w:val="18"/>
              </w:rPr>
            </w:pPr>
            <w:r w:rsidRPr="00810F40">
              <w:rPr>
                <w:rFonts w:asciiTheme="minorHAnsi" w:hAnsiTheme="minorHAnsi" w:cstheme="minorHAnsi"/>
                <w:sz w:val="18"/>
                <w:szCs w:val="18"/>
              </w:rPr>
              <w:t>312</w:t>
            </w:r>
          </w:p>
        </w:tc>
        <w:tc>
          <w:tcPr>
            <w:tcW w:w="850" w:type="dxa"/>
            <w:vAlign w:val="center"/>
          </w:tcPr>
          <w:p w14:paraId="3712F332" w14:textId="77777777" w:rsidR="000C704C" w:rsidRPr="00810F40" w:rsidRDefault="000C704C" w:rsidP="00875301">
            <w:pPr>
              <w:jc w:val="center"/>
              <w:rPr>
                <w:rFonts w:asciiTheme="minorHAnsi" w:hAnsiTheme="minorHAnsi" w:cstheme="minorHAnsi"/>
                <w:sz w:val="18"/>
                <w:szCs w:val="18"/>
              </w:rPr>
            </w:pPr>
          </w:p>
        </w:tc>
        <w:tc>
          <w:tcPr>
            <w:tcW w:w="987" w:type="dxa"/>
            <w:vAlign w:val="center"/>
          </w:tcPr>
          <w:p w14:paraId="6D08A884" w14:textId="77777777" w:rsidR="000C704C" w:rsidRPr="00810F40" w:rsidRDefault="000C704C" w:rsidP="00875301">
            <w:pPr>
              <w:jc w:val="center"/>
              <w:rPr>
                <w:rFonts w:asciiTheme="minorHAnsi" w:hAnsiTheme="minorHAnsi" w:cstheme="minorHAnsi"/>
                <w:sz w:val="18"/>
                <w:szCs w:val="18"/>
              </w:rPr>
            </w:pPr>
          </w:p>
        </w:tc>
        <w:tc>
          <w:tcPr>
            <w:tcW w:w="1134" w:type="dxa"/>
            <w:vAlign w:val="center"/>
          </w:tcPr>
          <w:p w14:paraId="0035CA9D" w14:textId="77777777" w:rsidR="000C704C" w:rsidRPr="00810F40" w:rsidRDefault="000C704C" w:rsidP="00875301">
            <w:pPr>
              <w:rPr>
                <w:rFonts w:asciiTheme="minorHAnsi" w:hAnsiTheme="minorHAnsi" w:cstheme="minorHAnsi"/>
                <w:sz w:val="18"/>
                <w:szCs w:val="18"/>
              </w:rPr>
            </w:pPr>
          </w:p>
        </w:tc>
      </w:tr>
      <w:tr w:rsidR="000C704C" w:rsidRPr="00810F40" w14:paraId="4CE626A7" w14:textId="77777777" w:rsidTr="00D65657">
        <w:trPr>
          <w:trHeight w:val="824"/>
          <w:jc w:val="center"/>
        </w:trPr>
        <w:tc>
          <w:tcPr>
            <w:tcW w:w="587" w:type="dxa"/>
            <w:vAlign w:val="center"/>
          </w:tcPr>
          <w:p w14:paraId="7042C83E" w14:textId="77777777" w:rsidR="000C704C" w:rsidRPr="00810F40" w:rsidRDefault="000C704C" w:rsidP="00875301">
            <w:pPr>
              <w:jc w:val="center"/>
              <w:rPr>
                <w:rFonts w:asciiTheme="minorHAnsi" w:hAnsiTheme="minorHAnsi" w:cstheme="minorHAnsi"/>
                <w:sz w:val="18"/>
                <w:szCs w:val="18"/>
              </w:rPr>
            </w:pPr>
            <w:r w:rsidRPr="00810F40">
              <w:rPr>
                <w:rFonts w:asciiTheme="minorHAnsi" w:hAnsiTheme="minorHAnsi" w:cstheme="minorHAnsi"/>
                <w:sz w:val="18"/>
                <w:szCs w:val="18"/>
              </w:rPr>
              <w:t>9</w:t>
            </w:r>
          </w:p>
        </w:tc>
        <w:tc>
          <w:tcPr>
            <w:tcW w:w="2505" w:type="dxa"/>
            <w:vAlign w:val="center"/>
          </w:tcPr>
          <w:p w14:paraId="4D08D5A7" w14:textId="6A27C650" w:rsidR="007D0AC9" w:rsidRPr="007D0AC9" w:rsidRDefault="000C704C" w:rsidP="00D65657">
            <w:pPr>
              <w:jc w:val="both"/>
              <w:rPr>
                <w:rFonts w:asciiTheme="minorHAnsi" w:hAnsiTheme="minorHAnsi" w:cstheme="minorHAnsi"/>
                <w:sz w:val="18"/>
                <w:szCs w:val="18"/>
              </w:rPr>
            </w:pPr>
            <w:r w:rsidRPr="00810F40">
              <w:rPr>
                <w:rFonts w:asciiTheme="minorHAnsi" w:hAnsiTheme="minorHAnsi" w:cstheme="minorHAnsi"/>
                <w:sz w:val="18"/>
                <w:szCs w:val="18"/>
              </w:rPr>
              <w:t xml:space="preserve">Manteiga de primeira qualidade com sal, creme pasteurizado obtido exclusivamente a partir do leite de vaca, não deverá conter: gordura vegetal hidrogenada, corantes e aromatizantes artificiais, deverá ser acondicionada em potes de 500 gramas. No rótulo deverá constar, de forma clara e legível, as seguintes informações: identificação do produto, marca, nome, endereço e CNPJ do fabricante, </w:t>
            </w:r>
            <w:r w:rsidRPr="00810F40">
              <w:rPr>
                <w:rFonts w:asciiTheme="minorHAnsi" w:hAnsiTheme="minorHAnsi" w:cstheme="minorHAnsi"/>
                <w:sz w:val="18"/>
                <w:szCs w:val="18"/>
              </w:rPr>
              <w:lastRenderedPageBreak/>
              <w:t>data de fabricação e validade e lote.</w:t>
            </w:r>
          </w:p>
        </w:tc>
        <w:tc>
          <w:tcPr>
            <w:tcW w:w="878" w:type="dxa"/>
            <w:vAlign w:val="center"/>
          </w:tcPr>
          <w:p w14:paraId="66F94D7E" w14:textId="77777777" w:rsidR="000C704C" w:rsidRPr="00810F40" w:rsidRDefault="000C704C" w:rsidP="00875301">
            <w:pPr>
              <w:jc w:val="center"/>
              <w:rPr>
                <w:rFonts w:asciiTheme="minorHAnsi" w:hAnsiTheme="minorHAnsi" w:cstheme="minorHAnsi"/>
                <w:sz w:val="18"/>
                <w:szCs w:val="18"/>
              </w:rPr>
            </w:pPr>
            <w:r w:rsidRPr="00810F40">
              <w:rPr>
                <w:rFonts w:asciiTheme="minorHAnsi" w:hAnsiTheme="minorHAnsi" w:cstheme="minorHAnsi"/>
                <w:sz w:val="18"/>
                <w:szCs w:val="18"/>
              </w:rPr>
              <w:lastRenderedPageBreak/>
              <w:t>Unid.</w:t>
            </w:r>
          </w:p>
        </w:tc>
        <w:tc>
          <w:tcPr>
            <w:tcW w:w="992" w:type="dxa"/>
            <w:vAlign w:val="center"/>
          </w:tcPr>
          <w:p w14:paraId="051ED536" w14:textId="77777777" w:rsidR="000C704C" w:rsidRPr="00810F40" w:rsidRDefault="000C704C" w:rsidP="00875301">
            <w:pPr>
              <w:jc w:val="center"/>
              <w:rPr>
                <w:rFonts w:asciiTheme="minorHAnsi" w:hAnsiTheme="minorHAnsi" w:cstheme="minorHAnsi"/>
                <w:sz w:val="18"/>
                <w:szCs w:val="18"/>
              </w:rPr>
            </w:pPr>
            <w:r w:rsidRPr="00810F40">
              <w:rPr>
                <w:rFonts w:asciiTheme="minorHAnsi" w:hAnsiTheme="minorHAnsi" w:cstheme="minorHAnsi"/>
                <w:sz w:val="18"/>
                <w:szCs w:val="18"/>
              </w:rPr>
              <w:t>50</w:t>
            </w:r>
          </w:p>
        </w:tc>
        <w:tc>
          <w:tcPr>
            <w:tcW w:w="993" w:type="dxa"/>
            <w:vAlign w:val="center"/>
          </w:tcPr>
          <w:p w14:paraId="0AE62474" w14:textId="77777777" w:rsidR="000C704C" w:rsidRPr="00810F40" w:rsidRDefault="000C704C" w:rsidP="00875301">
            <w:pPr>
              <w:jc w:val="center"/>
              <w:rPr>
                <w:rFonts w:asciiTheme="minorHAnsi" w:hAnsiTheme="minorHAnsi" w:cstheme="minorHAnsi"/>
                <w:sz w:val="18"/>
                <w:szCs w:val="18"/>
              </w:rPr>
            </w:pPr>
            <w:r w:rsidRPr="00810F40">
              <w:rPr>
                <w:rFonts w:asciiTheme="minorHAnsi" w:hAnsiTheme="minorHAnsi" w:cstheme="minorHAnsi"/>
                <w:sz w:val="18"/>
                <w:szCs w:val="18"/>
              </w:rPr>
              <w:t>600</w:t>
            </w:r>
          </w:p>
        </w:tc>
        <w:tc>
          <w:tcPr>
            <w:tcW w:w="850" w:type="dxa"/>
            <w:vAlign w:val="center"/>
          </w:tcPr>
          <w:p w14:paraId="3A113395" w14:textId="77777777" w:rsidR="000C704C" w:rsidRPr="00810F40" w:rsidRDefault="000C704C" w:rsidP="00875301">
            <w:pPr>
              <w:jc w:val="center"/>
              <w:rPr>
                <w:rFonts w:asciiTheme="minorHAnsi" w:hAnsiTheme="minorHAnsi" w:cstheme="minorHAnsi"/>
                <w:sz w:val="18"/>
                <w:szCs w:val="18"/>
              </w:rPr>
            </w:pPr>
          </w:p>
        </w:tc>
        <w:tc>
          <w:tcPr>
            <w:tcW w:w="987" w:type="dxa"/>
            <w:vAlign w:val="center"/>
          </w:tcPr>
          <w:p w14:paraId="40F4B2DF" w14:textId="77777777" w:rsidR="000C704C" w:rsidRPr="00810F40" w:rsidRDefault="000C704C" w:rsidP="00875301">
            <w:pPr>
              <w:jc w:val="center"/>
              <w:rPr>
                <w:rFonts w:asciiTheme="minorHAnsi" w:hAnsiTheme="minorHAnsi" w:cstheme="minorHAnsi"/>
                <w:sz w:val="18"/>
                <w:szCs w:val="18"/>
              </w:rPr>
            </w:pPr>
          </w:p>
        </w:tc>
        <w:tc>
          <w:tcPr>
            <w:tcW w:w="1134" w:type="dxa"/>
            <w:vAlign w:val="center"/>
          </w:tcPr>
          <w:p w14:paraId="067EE364" w14:textId="77777777" w:rsidR="000C704C" w:rsidRPr="00810F40" w:rsidRDefault="000C704C" w:rsidP="00875301">
            <w:pPr>
              <w:rPr>
                <w:rFonts w:asciiTheme="minorHAnsi" w:hAnsiTheme="minorHAnsi" w:cstheme="minorHAnsi"/>
                <w:sz w:val="18"/>
                <w:szCs w:val="18"/>
              </w:rPr>
            </w:pPr>
          </w:p>
        </w:tc>
      </w:tr>
      <w:tr w:rsidR="000C704C" w:rsidRPr="00810F40" w14:paraId="3D2BFE63" w14:textId="77777777" w:rsidTr="00875301">
        <w:trPr>
          <w:trHeight w:val="1908"/>
          <w:jc w:val="center"/>
        </w:trPr>
        <w:tc>
          <w:tcPr>
            <w:tcW w:w="587" w:type="dxa"/>
            <w:vAlign w:val="center"/>
          </w:tcPr>
          <w:p w14:paraId="3465BEC4" w14:textId="77777777" w:rsidR="000C704C" w:rsidRPr="00810F40" w:rsidRDefault="000C704C" w:rsidP="00875301">
            <w:pPr>
              <w:jc w:val="center"/>
              <w:rPr>
                <w:rFonts w:asciiTheme="minorHAnsi" w:hAnsiTheme="minorHAnsi" w:cstheme="minorHAnsi"/>
                <w:sz w:val="18"/>
                <w:szCs w:val="18"/>
              </w:rPr>
            </w:pPr>
            <w:r w:rsidRPr="00810F40">
              <w:rPr>
                <w:rFonts w:asciiTheme="minorHAnsi" w:hAnsiTheme="minorHAnsi" w:cstheme="minorHAnsi"/>
                <w:sz w:val="18"/>
                <w:szCs w:val="18"/>
              </w:rPr>
              <w:t>10</w:t>
            </w:r>
          </w:p>
        </w:tc>
        <w:tc>
          <w:tcPr>
            <w:tcW w:w="2505" w:type="dxa"/>
            <w:vAlign w:val="center"/>
          </w:tcPr>
          <w:p w14:paraId="3E5446D6" w14:textId="77777777" w:rsidR="000C704C" w:rsidRPr="00810F40" w:rsidRDefault="000C704C" w:rsidP="00875301">
            <w:pPr>
              <w:jc w:val="both"/>
              <w:rPr>
                <w:rFonts w:asciiTheme="minorHAnsi" w:hAnsiTheme="minorHAnsi" w:cstheme="minorHAnsi"/>
                <w:sz w:val="18"/>
                <w:szCs w:val="18"/>
              </w:rPr>
            </w:pPr>
            <w:r w:rsidRPr="00810F40">
              <w:rPr>
                <w:rFonts w:asciiTheme="minorHAnsi" w:hAnsiTheme="minorHAnsi" w:cstheme="minorHAnsi"/>
                <w:sz w:val="18"/>
                <w:szCs w:val="18"/>
              </w:rPr>
              <w:t>Leite em pó integral de primeira qualidade, obtido exclusivamente a partir do leite de vaca, devidamente pasteurizado e desidratado, não deverá conter gordura vegetal hidrogenada, corantes, aromatizantes artificiais ou quaisquer substâncias estranhas à sua composição natural. Deverá ser acondicionado em embalagens de 500 gramas, hermeticamente fechadas, que garantam a integridade e a conservação do produto. No rótulo deverá constar, de forma clara e legível, as seguintes informações: identificação do produto, marca, nome, endereço e CNPJ do fabricante, data de fabricação, prazo de validade e número do lote.</w:t>
            </w:r>
          </w:p>
        </w:tc>
        <w:tc>
          <w:tcPr>
            <w:tcW w:w="878" w:type="dxa"/>
            <w:vAlign w:val="center"/>
          </w:tcPr>
          <w:p w14:paraId="422E4D38" w14:textId="77777777" w:rsidR="000C704C" w:rsidRPr="00810F40" w:rsidRDefault="000C704C" w:rsidP="00875301">
            <w:pPr>
              <w:jc w:val="center"/>
              <w:rPr>
                <w:rFonts w:asciiTheme="minorHAnsi" w:hAnsiTheme="minorHAnsi" w:cstheme="minorHAnsi"/>
                <w:sz w:val="18"/>
                <w:szCs w:val="18"/>
              </w:rPr>
            </w:pPr>
            <w:r w:rsidRPr="00810F40">
              <w:rPr>
                <w:rFonts w:asciiTheme="minorHAnsi" w:hAnsiTheme="minorHAnsi" w:cstheme="minorHAnsi"/>
                <w:sz w:val="18"/>
                <w:szCs w:val="18"/>
              </w:rPr>
              <w:t>Unid.</w:t>
            </w:r>
          </w:p>
        </w:tc>
        <w:tc>
          <w:tcPr>
            <w:tcW w:w="992" w:type="dxa"/>
            <w:vAlign w:val="center"/>
          </w:tcPr>
          <w:p w14:paraId="05553025" w14:textId="77777777" w:rsidR="000C704C" w:rsidRPr="00810F40" w:rsidRDefault="000C704C" w:rsidP="00875301">
            <w:pPr>
              <w:jc w:val="center"/>
              <w:rPr>
                <w:rFonts w:asciiTheme="minorHAnsi" w:hAnsiTheme="minorHAnsi" w:cstheme="minorHAnsi"/>
                <w:sz w:val="18"/>
                <w:szCs w:val="18"/>
              </w:rPr>
            </w:pPr>
            <w:r w:rsidRPr="00810F40">
              <w:rPr>
                <w:rFonts w:asciiTheme="minorHAnsi" w:hAnsiTheme="minorHAnsi" w:cstheme="minorHAnsi"/>
                <w:sz w:val="18"/>
                <w:szCs w:val="18"/>
              </w:rPr>
              <w:t>50</w:t>
            </w:r>
          </w:p>
        </w:tc>
        <w:tc>
          <w:tcPr>
            <w:tcW w:w="993" w:type="dxa"/>
            <w:vAlign w:val="center"/>
          </w:tcPr>
          <w:p w14:paraId="3024A3E7" w14:textId="77777777" w:rsidR="000C704C" w:rsidRPr="00810F40" w:rsidRDefault="000C704C" w:rsidP="00875301">
            <w:pPr>
              <w:jc w:val="center"/>
              <w:rPr>
                <w:rFonts w:asciiTheme="minorHAnsi" w:hAnsiTheme="minorHAnsi" w:cstheme="minorHAnsi"/>
                <w:sz w:val="18"/>
                <w:szCs w:val="18"/>
              </w:rPr>
            </w:pPr>
            <w:r w:rsidRPr="00810F40">
              <w:rPr>
                <w:rFonts w:asciiTheme="minorHAnsi" w:hAnsiTheme="minorHAnsi" w:cstheme="minorHAnsi"/>
                <w:sz w:val="18"/>
                <w:szCs w:val="18"/>
              </w:rPr>
              <w:t>600</w:t>
            </w:r>
          </w:p>
        </w:tc>
        <w:tc>
          <w:tcPr>
            <w:tcW w:w="850" w:type="dxa"/>
            <w:vAlign w:val="center"/>
          </w:tcPr>
          <w:p w14:paraId="08B0B20F" w14:textId="77777777" w:rsidR="000C704C" w:rsidRPr="00810F40" w:rsidRDefault="000C704C" w:rsidP="00875301">
            <w:pPr>
              <w:jc w:val="center"/>
              <w:rPr>
                <w:rFonts w:asciiTheme="minorHAnsi" w:hAnsiTheme="minorHAnsi" w:cstheme="minorHAnsi"/>
                <w:sz w:val="18"/>
                <w:szCs w:val="18"/>
              </w:rPr>
            </w:pPr>
          </w:p>
        </w:tc>
        <w:tc>
          <w:tcPr>
            <w:tcW w:w="987" w:type="dxa"/>
            <w:vAlign w:val="center"/>
          </w:tcPr>
          <w:p w14:paraId="7DAB9474" w14:textId="77777777" w:rsidR="000C704C" w:rsidRPr="00810F40" w:rsidRDefault="000C704C" w:rsidP="00875301">
            <w:pPr>
              <w:rPr>
                <w:rFonts w:asciiTheme="minorHAnsi" w:hAnsiTheme="minorHAnsi" w:cstheme="minorHAnsi"/>
                <w:sz w:val="18"/>
                <w:szCs w:val="18"/>
              </w:rPr>
            </w:pPr>
          </w:p>
        </w:tc>
        <w:tc>
          <w:tcPr>
            <w:tcW w:w="1134" w:type="dxa"/>
            <w:vAlign w:val="center"/>
          </w:tcPr>
          <w:p w14:paraId="3A6B3062" w14:textId="77777777" w:rsidR="000C704C" w:rsidRPr="00810F40" w:rsidRDefault="000C704C" w:rsidP="00875301">
            <w:pPr>
              <w:rPr>
                <w:rFonts w:asciiTheme="minorHAnsi" w:hAnsiTheme="minorHAnsi" w:cstheme="minorHAnsi"/>
                <w:sz w:val="18"/>
                <w:szCs w:val="18"/>
              </w:rPr>
            </w:pPr>
          </w:p>
        </w:tc>
      </w:tr>
      <w:tr w:rsidR="000C704C" w:rsidRPr="00810F40" w14:paraId="20B91031" w14:textId="77777777" w:rsidTr="00875301">
        <w:trPr>
          <w:trHeight w:val="315"/>
          <w:jc w:val="center"/>
        </w:trPr>
        <w:tc>
          <w:tcPr>
            <w:tcW w:w="4962" w:type="dxa"/>
            <w:gridSpan w:val="4"/>
            <w:vAlign w:val="center"/>
          </w:tcPr>
          <w:p w14:paraId="5BCAED30" w14:textId="77777777" w:rsidR="000C704C" w:rsidRPr="00810F40" w:rsidRDefault="000C704C" w:rsidP="007D0AC9">
            <w:pPr>
              <w:jc w:val="center"/>
              <w:rPr>
                <w:rFonts w:asciiTheme="minorHAnsi" w:hAnsiTheme="minorHAnsi" w:cstheme="minorHAnsi"/>
                <w:sz w:val="18"/>
                <w:szCs w:val="18"/>
              </w:rPr>
            </w:pPr>
            <w:proofErr w:type="spellStart"/>
            <w:r w:rsidRPr="00C7116C">
              <w:rPr>
                <w:rFonts w:asciiTheme="minorHAnsi" w:hAnsiTheme="minorHAnsi" w:cstheme="minorHAnsi"/>
                <w:sz w:val="18"/>
                <w:szCs w:val="18"/>
              </w:rPr>
              <w:t>Qnt</w:t>
            </w:r>
            <w:proofErr w:type="spellEnd"/>
            <w:r w:rsidRPr="00C7116C">
              <w:rPr>
                <w:rFonts w:asciiTheme="minorHAnsi" w:hAnsiTheme="minorHAnsi" w:cstheme="minorHAnsi"/>
                <w:sz w:val="18"/>
                <w:szCs w:val="18"/>
              </w:rPr>
              <w:t>. Total Mensal estimada: 813</w:t>
            </w:r>
          </w:p>
        </w:tc>
        <w:tc>
          <w:tcPr>
            <w:tcW w:w="3964" w:type="dxa"/>
            <w:gridSpan w:val="4"/>
            <w:vAlign w:val="center"/>
          </w:tcPr>
          <w:p w14:paraId="12FA2062" w14:textId="77777777" w:rsidR="000C704C" w:rsidRPr="00810F40" w:rsidRDefault="000C704C" w:rsidP="007D0AC9">
            <w:pPr>
              <w:jc w:val="center"/>
              <w:rPr>
                <w:rFonts w:asciiTheme="minorHAnsi" w:hAnsiTheme="minorHAnsi" w:cstheme="minorHAnsi"/>
                <w:sz w:val="18"/>
                <w:szCs w:val="18"/>
              </w:rPr>
            </w:pPr>
            <w:proofErr w:type="spellStart"/>
            <w:r w:rsidRPr="00C7116C">
              <w:rPr>
                <w:rFonts w:asciiTheme="minorHAnsi" w:hAnsiTheme="minorHAnsi" w:cstheme="minorHAnsi"/>
                <w:sz w:val="18"/>
                <w:szCs w:val="18"/>
              </w:rPr>
              <w:t>Qnt</w:t>
            </w:r>
            <w:proofErr w:type="spellEnd"/>
            <w:r w:rsidRPr="00C7116C">
              <w:rPr>
                <w:rFonts w:asciiTheme="minorHAnsi" w:hAnsiTheme="minorHAnsi" w:cstheme="minorHAnsi"/>
                <w:sz w:val="18"/>
                <w:szCs w:val="18"/>
              </w:rPr>
              <w:t>. Total anual estimada: 9.756</w:t>
            </w:r>
          </w:p>
        </w:tc>
      </w:tr>
      <w:tr w:rsidR="000C704C" w:rsidRPr="00810F40" w14:paraId="306C1E72" w14:textId="77777777" w:rsidTr="00875301">
        <w:trPr>
          <w:trHeight w:val="351"/>
          <w:jc w:val="center"/>
        </w:trPr>
        <w:tc>
          <w:tcPr>
            <w:tcW w:w="8926" w:type="dxa"/>
            <w:gridSpan w:val="8"/>
            <w:vAlign w:val="center"/>
          </w:tcPr>
          <w:p w14:paraId="76AEF14D" w14:textId="77777777" w:rsidR="000C704C" w:rsidRPr="00810F40" w:rsidRDefault="000C704C" w:rsidP="007D0AC9">
            <w:pPr>
              <w:jc w:val="center"/>
              <w:rPr>
                <w:rFonts w:asciiTheme="minorHAnsi" w:hAnsiTheme="minorHAnsi" w:cstheme="minorHAnsi"/>
                <w:b/>
                <w:bCs/>
                <w:sz w:val="18"/>
                <w:szCs w:val="18"/>
              </w:rPr>
            </w:pPr>
            <w:proofErr w:type="gramStart"/>
            <w:r>
              <w:rPr>
                <w:rFonts w:asciiTheme="minorHAnsi" w:hAnsiTheme="minorHAnsi" w:cstheme="minorHAnsi"/>
                <w:b/>
                <w:bCs/>
                <w:sz w:val="18"/>
                <w:szCs w:val="18"/>
              </w:rPr>
              <w:t>VALOR  TOTAL</w:t>
            </w:r>
            <w:proofErr w:type="gramEnd"/>
            <w:r>
              <w:rPr>
                <w:rFonts w:asciiTheme="minorHAnsi" w:hAnsiTheme="minorHAnsi" w:cstheme="minorHAnsi"/>
                <w:b/>
                <w:bCs/>
                <w:sz w:val="18"/>
                <w:szCs w:val="18"/>
              </w:rPr>
              <w:t>: R$-----</w:t>
            </w:r>
          </w:p>
        </w:tc>
      </w:tr>
    </w:tbl>
    <w:p w14:paraId="0E3CE09A" w14:textId="5463D48A" w:rsidR="00917D4C" w:rsidRDefault="00917D4C" w:rsidP="00B1220F">
      <w:pPr>
        <w:suppressAutoHyphens w:val="0"/>
        <w:spacing w:after="0" w:line="360" w:lineRule="auto"/>
        <w:rPr>
          <w:rFonts w:ascii="Arial" w:eastAsia="Times New Roman" w:hAnsi="Arial" w:cs="Arial"/>
          <w:color w:val="auto"/>
          <w:sz w:val="20"/>
          <w:szCs w:val="20"/>
        </w:rPr>
      </w:pPr>
    </w:p>
    <w:p w14:paraId="14DD847B" w14:textId="77777777" w:rsidR="000C704C" w:rsidRPr="008458DA" w:rsidRDefault="000C704C" w:rsidP="00B1220F">
      <w:pPr>
        <w:suppressAutoHyphens w:val="0"/>
        <w:spacing w:after="0" w:line="360" w:lineRule="auto"/>
        <w:rPr>
          <w:rFonts w:ascii="Arial" w:eastAsia="Times New Roman" w:hAnsi="Arial" w:cs="Arial"/>
          <w:color w:val="auto"/>
          <w:sz w:val="20"/>
          <w:szCs w:val="20"/>
        </w:rPr>
      </w:pPr>
    </w:p>
    <w:p w14:paraId="49170D9E" w14:textId="77777777" w:rsidR="00B1220F" w:rsidRPr="008458DA" w:rsidRDefault="00B1220F" w:rsidP="00B1220F">
      <w:pPr>
        <w:keepNext/>
        <w:keepLines/>
        <w:tabs>
          <w:tab w:val="left" w:pos="567"/>
        </w:tabs>
        <w:suppressAutoHyphens w:val="0"/>
        <w:spacing w:before="120" w:after="120"/>
        <w:jc w:val="both"/>
        <w:outlineLvl w:val="0"/>
        <w:rPr>
          <w:rFonts w:ascii="Arial" w:eastAsiaTheme="majorEastAsia" w:hAnsi="Arial" w:cs="Arial"/>
          <w:b/>
          <w:bCs/>
          <w:color w:val="auto"/>
          <w:sz w:val="20"/>
          <w:szCs w:val="20"/>
        </w:rPr>
      </w:pPr>
      <w:r>
        <w:rPr>
          <w:rFonts w:ascii="Arial" w:eastAsiaTheme="majorEastAsia" w:hAnsi="Arial" w:cs="Arial"/>
          <w:b/>
          <w:bCs/>
          <w:color w:val="auto"/>
          <w:sz w:val="20"/>
          <w:szCs w:val="20"/>
        </w:rPr>
        <w:t xml:space="preserve">3. </w:t>
      </w:r>
      <w:r w:rsidRPr="008458DA">
        <w:rPr>
          <w:rFonts w:ascii="Arial" w:eastAsiaTheme="majorEastAsia" w:hAnsi="Arial" w:cs="Arial"/>
          <w:b/>
          <w:bCs/>
          <w:color w:val="auto"/>
          <w:sz w:val="20"/>
          <w:szCs w:val="20"/>
        </w:rPr>
        <w:t>ÓRGÃO(S) GERENCIADOR E PARTICIPANTE(S)</w:t>
      </w:r>
    </w:p>
    <w:p w14:paraId="1472390C" w14:textId="65A46849" w:rsidR="00B1220F" w:rsidRPr="008458DA"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3.1 </w:t>
      </w:r>
      <w:r w:rsidRPr="008458DA">
        <w:rPr>
          <w:rFonts w:ascii="Arial" w:eastAsia="Times New Roman" w:hAnsi="Arial" w:cs="Arial"/>
          <w:color w:val="auto"/>
          <w:sz w:val="20"/>
          <w:szCs w:val="20"/>
          <w:lang w:eastAsia="pt-BR"/>
        </w:rPr>
        <w:t xml:space="preserve">O órgão gerenciador será </w:t>
      </w:r>
      <w:r w:rsidR="00CC3CC3">
        <w:rPr>
          <w:rFonts w:ascii="Arial" w:eastAsia="Times New Roman" w:hAnsi="Arial" w:cs="Arial"/>
          <w:color w:val="auto"/>
          <w:sz w:val="20"/>
          <w:szCs w:val="20"/>
          <w:lang w:eastAsia="pt-BR"/>
        </w:rPr>
        <w:t>a Sec. de Administração, Receita e Tributação.</w:t>
      </w:r>
    </w:p>
    <w:p w14:paraId="23AFA191" w14:textId="6F41AFA7" w:rsidR="00B1220F" w:rsidRPr="008458DA" w:rsidRDefault="00B1220F" w:rsidP="00B1220F">
      <w:pPr>
        <w:keepNext/>
        <w:keepLines/>
        <w:tabs>
          <w:tab w:val="left" w:pos="567"/>
        </w:tabs>
        <w:suppressAutoHyphens w:val="0"/>
        <w:spacing w:before="120" w:after="120"/>
        <w:jc w:val="both"/>
        <w:outlineLvl w:val="0"/>
        <w:rPr>
          <w:rFonts w:ascii="Arial" w:eastAsiaTheme="majorEastAsia" w:hAnsi="Arial" w:cs="Arial"/>
          <w:b/>
          <w:bCs/>
          <w:i/>
          <w:color w:val="FF0000"/>
          <w:sz w:val="20"/>
          <w:szCs w:val="20"/>
        </w:rPr>
      </w:pPr>
      <w:r>
        <w:rPr>
          <w:rFonts w:ascii="Arial" w:eastAsiaTheme="majorEastAsia" w:hAnsi="Arial" w:cs="Arial"/>
          <w:b/>
          <w:bCs/>
          <w:color w:val="auto"/>
          <w:sz w:val="20"/>
          <w:szCs w:val="20"/>
        </w:rPr>
        <w:t xml:space="preserve">4. </w:t>
      </w:r>
      <w:r w:rsidRPr="008458DA">
        <w:rPr>
          <w:rFonts w:ascii="Arial" w:eastAsiaTheme="majorEastAsia" w:hAnsi="Arial" w:cs="Arial"/>
          <w:b/>
          <w:bCs/>
          <w:color w:val="auto"/>
          <w:sz w:val="20"/>
          <w:szCs w:val="20"/>
        </w:rPr>
        <w:t xml:space="preserve">DA ADESÃO À ATA DE REGISTRO DE PREÇOS </w:t>
      </w:r>
    </w:p>
    <w:p w14:paraId="4D9FB97B" w14:textId="77777777" w:rsidR="00B1220F" w:rsidRPr="00CC3CC3"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sidRPr="00CC3CC3">
        <w:rPr>
          <w:rFonts w:ascii="Arial" w:eastAsia="Times New Roman" w:hAnsi="Arial" w:cs="Arial"/>
          <w:color w:val="auto"/>
          <w:sz w:val="20"/>
          <w:szCs w:val="20"/>
          <w:lang w:eastAsia="pt-BR"/>
        </w:rPr>
        <w:t>4.1 Durante a vigência da ata, os órgãos e as entidades da Administração Pública federal, estadual, distrital e municipal que não participaram do procedimento de IRP poderão aderir à ata de registro de preços na condição de não participantes, observados os seguintes requisitos:</w:t>
      </w:r>
    </w:p>
    <w:p w14:paraId="039B8685" w14:textId="77777777" w:rsidR="00B1220F" w:rsidRPr="00CC3CC3" w:rsidRDefault="00B1220F" w:rsidP="00B1220F">
      <w:pPr>
        <w:numPr>
          <w:ilvl w:val="2"/>
          <w:numId w:val="0"/>
        </w:numPr>
        <w:suppressAutoHyphens w:val="0"/>
        <w:spacing w:before="120" w:after="120"/>
        <w:jc w:val="both"/>
        <w:rPr>
          <w:rFonts w:ascii="Arial" w:eastAsiaTheme="minorEastAsia" w:hAnsi="Arial" w:cs="Arial"/>
          <w:color w:val="auto"/>
          <w:sz w:val="20"/>
          <w:szCs w:val="20"/>
          <w:lang w:eastAsia="pt-BR"/>
        </w:rPr>
      </w:pPr>
      <w:r w:rsidRPr="00CC3CC3">
        <w:rPr>
          <w:rFonts w:ascii="Arial" w:eastAsiaTheme="minorEastAsia" w:hAnsi="Arial" w:cs="Arial"/>
          <w:color w:val="auto"/>
          <w:sz w:val="20"/>
          <w:szCs w:val="20"/>
          <w:lang w:eastAsia="pt-BR"/>
        </w:rPr>
        <w:t>4.1.1 Apresentação de justificativa da vantagem da adesão, inclusive em situações de provável desabastecimento ou descontinuidade de serviço público;</w:t>
      </w:r>
    </w:p>
    <w:p w14:paraId="00843FD6" w14:textId="77777777" w:rsidR="00B1220F" w:rsidRPr="00CC3CC3" w:rsidRDefault="00B1220F" w:rsidP="00B1220F">
      <w:pPr>
        <w:numPr>
          <w:ilvl w:val="2"/>
          <w:numId w:val="0"/>
        </w:numPr>
        <w:suppressAutoHyphens w:val="0"/>
        <w:spacing w:before="120" w:after="120"/>
        <w:jc w:val="both"/>
        <w:rPr>
          <w:rFonts w:ascii="Arial" w:eastAsiaTheme="minorEastAsia" w:hAnsi="Arial" w:cs="Arial"/>
          <w:color w:val="auto"/>
          <w:sz w:val="20"/>
          <w:szCs w:val="20"/>
          <w:lang w:eastAsia="pt-BR"/>
        </w:rPr>
      </w:pPr>
      <w:r w:rsidRPr="00CC3CC3">
        <w:rPr>
          <w:rFonts w:ascii="Arial" w:eastAsiaTheme="minorEastAsia" w:hAnsi="Arial" w:cs="Arial"/>
          <w:color w:val="auto"/>
          <w:sz w:val="20"/>
          <w:szCs w:val="20"/>
          <w:lang w:eastAsia="pt-BR"/>
        </w:rPr>
        <w:t>4.1.2 Demonstração de que os valores registrados estão compatíveis com os valores praticados pelo mercado na forma do art. 23 da Lei nº 14.133, de 2021; e</w:t>
      </w:r>
    </w:p>
    <w:p w14:paraId="6C91ABF6" w14:textId="77777777" w:rsidR="00B1220F" w:rsidRPr="00CC3CC3" w:rsidRDefault="00B1220F" w:rsidP="00B1220F">
      <w:pPr>
        <w:numPr>
          <w:ilvl w:val="2"/>
          <w:numId w:val="0"/>
        </w:numPr>
        <w:suppressAutoHyphens w:val="0"/>
        <w:spacing w:before="120" w:after="120"/>
        <w:jc w:val="both"/>
        <w:rPr>
          <w:rFonts w:ascii="Arial" w:eastAsiaTheme="minorEastAsia" w:hAnsi="Arial" w:cs="Arial"/>
          <w:color w:val="auto"/>
          <w:sz w:val="20"/>
          <w:szCs w:val="20"/>
          <w:lang w:eastAsia="pt-BR"/>
        </w:rPr>
      </w:pPr>
      <w:r w:rsidRPr="00CC3CC3">
        <w:rPr>
          <w:rFonts w:ascii="Arial" w:eastAsiaTheme="minorEastAsia" w:hAnsi="Arial" w:cs="Arial"/>
          <w:color w:val="auto"/>
          <w:sz w:val="20"/>
          <w:szCs w:val="20"/>
          <w:lang w:eastAsia="pt-BR"/>
        </w:rPr>
        <w:t>4.1.3 Consulta e aceitação prévias do órgão ou da entidade gerenciadora e do fornecedor.</w:t>
      </w:r>
    </w:p>
    <w:p w14:paraId="2B7EF78D" w14:textId="77777777" w:rsidR="00B1220F" w:rsidRPr="00CC3CC3"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sidRPr="00CC3CC3">
        <w:rPr>
          <w:rFonts w:ascii="Arial" w:eastAsia="Times New Roman" w:hAnsi="Arial" w:cs="Arial"/>
          <w:color w:val="auto"/>
          <w:sz w:val="20"/>
          <w:szCs w:val="20"/>
          <w:lang w:eastAsia="pt-BR"/>
        </w:rPr>
        <w:lastRenderedPageBreak/>
        <w:t>4.1.4 A autorização do órgão ou entidade gerenciadora apenas será realizada após a aceitação da adesão pelo fornecedor.</w:t>
      </w:r>
    </w:p>
    <w:p w14:paraId="40EBB2EA" w14:textId="77777777" w:rsidR="00B1220F" w:rsidRPr="00CC3CC3" w:rsidRDefault="00B1220F" w:rsidP="00B1220F">
      <w:pPr>
        <w:numPr>
          <w:ilvl w:val="2"/>
          <w:numId w:val="0"/>
        </w:numPr>
        <w:suppressAutoHyphens w:val="0"/>
        <w:spacing w:before="120" w:after="120"/>
        <w:jc w:val="both"/>
        <w:rPr>
          <w:rFonts w:ascii="Arial" w:eastAsiaTheme="minorEastAsia" w:hAnsi="Arial" w:cs="Arial"/>
          <w:color w:val="auto"/>
          <w:sz w:val="20"/>
          <w:szCs w:val="20"/>
          <w:lang w:eastAsia="pt-BR"/>
        </w:rPr>
      </w:pPr>
      <w:r w:rsidRPr="00CC3CC3">
        <w:rPr>
          <w:rFonts w:ascii="Arial" w:eastAsiaTheme="minorEastAsia" w:hAnsi="Arial" w:cs="Arial"/>
          <w:color w:val="auto"/>
          <w:sz w:val="20"/>
          <w:szCs w:val="20"/>
          <w:lang w:eastAsia="pt-BR"/>
        </w:rPr>
        <w:t>4.1.5 O órgão ou entidade gerenciadora poderá rejeitar adesões caso elas possam acarretar prejuízo à execução de seus próprios contratos ou à sua capacidade de gerenciamento.</w:t>
      </w:r>
    </w:p>
    <w:p w14:paraId="2D3B9AEB" w14:textId="77777777" w:rsidR="00B1220F" w:rsidRPr="00CC3CC3"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sidRPr="00CC3CC3">
        <w:rPr>
          <w:rFonts w:ascii="Arial" w:eastAsia="Times New Roman" w:hAnsi="Arial" w:cs="Arial"/>
          <w:color w:val="auto"/>
          <w:sz w:val="20"/>
          <w:szCs w:val="20"/>
          <w:lang w:eastAsia="pt-BR"/>
        </w:rPr>
        <w:t>4.1.6 Após a autorização do órgão ou da entidade gerenciadora, o órgão ou entidade não participante deverá efetivar a aquisição ou a contratação solicitada em até noventa dias, observado o prazo de vigência da ata.</w:t>
      </w:r>
    </w:p>
    <w:p w14:paraId="62B2F007" w14:textId="77777777" w:rsidR="00B1220F" w:rsidRPr="00CC3CC3"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sidRPr="00CC3CC3">
        <w:rPr>
          <w:rFonts w:ascii="Arial" w:eastAsia="Times New Roman" w:hAnsi="Arial" w:cs="Arial"/>
          <w:color w:val="auto"/>
          <w:sz w:val="20"/>
          <w:szCs w:val="20"/>
          <w:lang w:eastAsia="pt-BR"/>
        </w:rPr>
        <w:t>4.1.7 O prazo de que trata o subitem anterior, relativo à efetivação da contratação, poderá ser prorrogado excepcionalmente, mediante solicitação do órgão ou da entidade não participante aceita pelo órgão ou pela entidade gerenciadora, desde que respeitado o limite temporal de vigência da ata de registro de preços.</w:t>
      </w:r>
    </w:p>
    <w:p w14:paraId="05AF2166" w14:textId="77777777" w:rsidR="00B1220F" w:rsidRPr="00CC3CC3"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sidRPr="00CC3CC3">
        <w:rPr>
          <w:rFonts w:ascii="Arial" w:eastAsia="Times New Roman" w:hAnsi="Arial" w:cs="Arial"/>
          <w:color w:val="auto"/>
          <w:sz w:val="20"/>
          <w:szCs w:val="20"/>
          <w:lang w:eastAsia="pt-BR"/>
        </w:rPr>
        <w:t>4.1.8 O órgão ou a entidade poderá aderir ao item da ata de registro de preços da qual seja integrante, na qualidade de não participante, para aqueles itens para os quais não tenha quantitativo registrado, observados os requisitos do item 4.1.</w:t>
      </w:r>
    </w:p>
    <w:p w14:paraId="2AA10C44" w14:textId="77777777" w:rsidR="00B1220F" w:rsidRPr="00CC3CC3" w:rsidRDefault="00B1220F" w:rsidP="00B1220F">
      <w:pPr>
        <w:suppressAutoHyphens w:val="0"/>
        <w:spacing w:before="240" w:after="120"/>
        <w:jc w:val="both"/>
        <w:rPr>
          <w:rFonts w:ascii="Arial" w:eastAsia="Times New Roman" w:hAnsi="Arial" w:cs="Arial"/>
          <w:b/>
          <w:bCs/>
          <w:iCs/>
          <w:color w:val="auto"/>
          <w:sz w:val="20"/>
          <w:szCs w:val="20"/>
          <w:lang w:eastAsia="pt-BR"/>
        </w:rPr>
      </w:pPr>
      <w:r w:rsidRPr="00CC3CC3">
        <w:rPr>
          <w:rFonts w:ascii="Arial" w:eastAsia="Times New Roman" w:hAnsi="Arial" w:cs="Arial"/>
          <w:b/>
          <w:bCs/>
          <w:iCs/>
          <w:color w:val="auto"/>
          <w:sz w:val="20"/>
          <w:szCs w:val="20"/>
          <w:lang w:eastAsia="pt-BR"/>
        </w:rPr>
        <w:t>4.2 Dos limites para as adesões</w:t>
      </w:r>
    </w:p>
    <w:p w14:paraId="7F6047BE" w14:textId="77777777" w:rsidR="00B1220F" w:rsidRPr="00CC3CC3"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iCs/>
          <w:color w:val="auto"/>
          <w:sz w:val="20"/>
          <w:szCs w:val="20"/>
          <w:lang w:eastAsia="pt-BR"/>
        </w:rPr>
      </w:pPr>
      <w:r w:rsidRPr="00CC3CC3">
        <w:rPr>
          <w:rFonts w:ascii="Arial" w:eastAsia="Times New Roman" w:hAnsi="Arial" w:cs="Arial"/>
          <w:iCs/>
          <w:color w:val="auto"/>
          <w:sz w:val="20"/>
          <w:szCs w:val="20"/>
          <w:lang w:eastAsia="pt-BR"/>
        </w:rPr>
        <w:t>4.2.1 As aquisições ou contratações adicionais não poderão exceder, por órgão ou entidade, a cinquenta por cento dos quantitativos dos itens do instrumento convocatório registrados na ata de registro de preços para o gerenciador e para os participantes.</w:t>
      </w:r>
    </w:p>
    <w:p w14:paraId="2BAD4953" w14:textId="77777777" w:rsidR="00B1220F" w:rsidRPr="00CC3CC3"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iCs/>
          <w:color w:val="auto"/>
          <w:sz w:val="20"/>
          <w:szCs w:val="20"/>
          <w:lang w:eastAsia="pt-BR"/>
        </w:rPr>
      </w:pPr>
      <w:r w:rsidRPr="00CC3CC3">
        <w:rPr>
          <w:rFonts w:ascii="Arial" w:eastAsia="Times New Roman" w:hAnsi="Arial" w:cs="Arial"/>
          <w:iCs/>
          <w:color w:val="auto"/>
          <w:sz w:val="20"/>
          <w:szCs w:val="20"/>
          <w:lang w:eastAsia="pt-BR"/>
        </w:rPr>
        <w:t>4.2.2 O quantitativo decorrente das adesões não poderá exceder, na totalidade, ao dobro do quantitativo de cada item registrado na ata de registro de preços para o gerenciador e os participantes, independentemente do número de órgãos ou entidades não participantes que aderirem à ata de registro de preços.</w:t>
      </w:r>
    </w:p>
    <w:p w14:paraId="31E2AE06" w14:textId="77777777" w:rsidR="00B1220F" w:rsidRPr="00CC3CC3"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iCs/>
          <w:color w:val="auto"/>
          <w:sz w:val="20"/>
          <w:szCs w:val="20"/>
          <w:lang w:eastAsia="pt-BR"/>
        </w:rPr>
      </w:pPr>
      <w:r w:rsidRPr="00CC3CC3">
        <w:rPr>
          <w:rFonts w:ascii="Arial" w:eastAsia="Times New Roman" w:hAnsi="Arial" w:cs="Arial"/>
          <w:iCs/>
          <w:color w:val="auto"/>
          <w:sz w:val="20"/>
          <w:szCs w:val="20"/>
          <w:lang w:eastAsia="pt-BR"/>
        </w:rPr>
        <w:t>4.2.3 Para aquisição emergencial de medicamentos e material de consumo médico-hospitalar por órgãos e en</w:t>
      </w:r>
      <w:r w:rsidRPr="00CC3CC3">
        <w:rPr>
          <w:rFonts w:ascii="Arial" w:eastAsia="Arial" w:hAnsi="Arial" w:cs="Arial"/>
          <w:iCs/>
          <w:color w:val="auto"/>
          <w:sz w:val="20"/>
          <w:szCs w:val="20"/>
          <w:lang w:eastAsia="pt-BR"/>
        </w:rPr>
        <w:t>ti</w:t>
      </w:r>
      <w:r w:rsidRPr="00CC3CC3">
        <w:rPr>
          <w:rFonts w:ascii="Arial" w:eastAsia="Times New Roman" w:hAnsi="Arial" w:cs="Arial"/>
          <w:iCs/>
          <w:color w:val="auto"/>
          <w:sz w:val="20"/>
          <w:szCs w:val="20"/>
          <w:lang w:eastAsia="pt-BR"/>
        </w:rPr>
        <w:t>dades da Administração Pública federal, estadual, distrital e municipal, a adesão à ata de registro de preços gerenciada pelo Ministério da Saúde não estará sujeita ao limite previsto no item 4.1.7.</w:t>
      </w:r>
    </w:p>
    <w:p w14:paraId="603AF0D9" w14:textId="77777777" w:rsidR="00B1220F" w:rsidRPr="008458DA"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4.2.4 </w:t>
      </w:r>
      <w:r w:rsidRPr="008458DA">
        <w:rPr>
          <w:rFonts w:ascii="Arial" w:eastAsia="Times New Roman" w:hAnsi="Arial" w:cs="Arial"/>
          <w:color w:val="auto"/>
          <w:sz w:val="20"/>
          <w:szCs w:val="20"/>
          <w:lang w:eastAsia="pt-BR"/>
        </w:rPr>
        <w:t>A adesão à ata de registro de preços por órgãos e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dades da Administração Pública estadual, distrital e municipal poderá ser exigida para fins de transferências voluntárias, não ficando sujeita ao limite de que trata o item 4.7, desde que seja des</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nada à execução descentralizada de programa ou projeto federal e comprovada a compatibilidade dos preços registrados com os valores praticados no mercado na forma do art. 23 da Lei nº 14.133, de 2021.</w:t>
      </w:r>
    </w:p>
    <w:p w14:paraId="50369869" w14:textId="77777777" w:rsidR="00B1220F" w:rsidRPr="008458DA" w:rsidRDefault="00B1220F" w:rsidP="00B1220F">
      <w:pPr>
        <w:suppressAutoHyphens w:val="0"/>
        <w:spacing w:before="240" w:after="120"/>
        <w:jc w:val="both"/>
        <w:rPr>
          <w:rFonts w:ascii="Arial" w:eastAsia="Times New Roman" w:hAnsi="Arial" w:cs="Arial"/>
          <w:b/>
          <w:bCs/>
          <w:iCs/>
          <w:color w:val="auto"/>
          <w:sz w:val="20"/>
          <w:szCs w:val="20"/>
          <w:lang w:eastAsia="pt-BR"/>
        </w:rPr>
      </w:pPr>
      <w:r>
        <w:rPr>
          <w:rFonts w:ascii="Arial" w:eastAsia="Times New Roman" w:hAnsi="Arial" w:cs="Arial"/>
          <w:b/>
          <w:bCs/>
          <w:iCs/>
          <w:color w:val="auto"/>
          <w:sz w:val="20"/>
          <w:szCs w:val="20"/>
          <w:lang w:eastAsia="pt-BR"/>
        </w:rPr>
        <w:t xml:space="preserve">4.3 </w:t>
      </w:r>
      <w:r w:rsidRPr="008458DA">
        <w:rPr>
          <w:rFonts w:ascii="Arial" w:eastAsia="Times New Roman" w:hAnsi="Arial" w:cs="Arial"/>
          <w:b/>
          <w:bCs/>
          <w:iCs/>
          <w:color w:val="auto"/>
          <w:sz w:val="20"/>
          <w:szCs w:val="20"/>
          <w:lang w:eastAsia="pt-BR"/>
        </w:rPr>
        <w:t>Vedação a acréscimo de quantitativos</w:t>
      </w:r>
    </w:p>
    <w:p w14:paraId="5981DD58" w14:textId="77777777" w:rsidR="00B1220F" w:rsidRPr="008458DA"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4.3.1 </w:t>
      </w:r>
      <w:r w:rsidRPr="008458DA">
        <w:rPr>
          <w:rFonts w:ascii="Arial" w:eastAsia="Times New Roman" w:hAnsi="Arial" w:cs="Arial"/>
          <w:color w:val="auto"/>
          <w:sz w:val="20"/>
          <w:szCs w:val="20"/>
          <w:lang w:eastAsia="pt-BR"/>
        </w:rPr>
        <w:t>É vedado efetuar acréscimos nos quantitativos fixados na ata de registro de preços.</w:t>
      </w:r>
    </w:p>
    <w:p w14:paraId="661553B4" w14:textId="77777777" w:rsidR="00B1220F" w:rsidRPr="008458DA" w:rsidRDefault="00B1220F" w:rsidP="00B1220F">
      <w:pPr>
        <w:keepNext/>
        <w:keepLines/>
        <w:tabs>
          <w:tab w:val="left" w:pos="567"/>
        </w:tabs>
        <w:suppressAutoHyphens w:val="0"/>
        <w:spacing w:before="120" w:after="120"/>
        <w:jc w:val="both"/>
        <w:outlineLvl w:val="0"/>
        <w:rPr>
          <w:rFonts w:ascii="Arial" w:eastAsiaTheme="majorEastAsia" w:hAnsi="Arial" w:cs="Arial"/>
          <w:b/>
          <w:bCs/>
          <w:color w:val="auto"/>
          <w:sz w:val="20"/>
          <w:szCs w:val="20"/>
        </w:rPr>
      </w:pPr>
      <w:r>
        <w:rPr>
          <w:rFonts w:ascii="Arial" w:eastAsiaTheme="majorEastAsia" w:hAnsi="Arial" w:cs="Arial"/>
          <w:b/>
          <w:bCs/>
          <w:color w:val="auto"/>
          <w:sz w:val="20"/>
          <w:szCs w:val="20"/>
        </w:rPr>
        <w:t xml:space="preserve">5. </w:t>
      </w:r>
      <w:r w:rsidRPr="008458DA">
        <w:rPr>
          <w:rFonts w:ascii="Arial" w:eastAsiaTheme="majorEastAsia" w:hAnsi="Arial" w:cs="Arial"/>
          <w:b/>
          <w:bCs/>
          <w:color w:val="auto"/>
          <w:sz w:val="20"/>
          <w:szCs w:val="20"/>
        </w:rPr>
        <w:t>VALIDADE, FORMALIZAÇÃO DA ATA DE REGISTRO DE PREÇOS E CADASTRO RESERVA</w:t>
      </w:r>
    </w:p>
    <w:p w14:paraId="5B391F51" w14:textId="360F16FF" w:rsidR="00B1220F"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 </w:t>
      </w:r>
      <w:r w:rsidRPr="008458DA">
        <w:rPr>
          <w:rFonts w:ascii="Arial" w:eastAsia="Times New Roman" w:hAnsi="Arial" w:cs="Arial"/>
          <w:color w:val="auto"/>
          <w:sz w:val="20"/>
          <w:szCs w:val="20"/>
          <w:lang w:eastAsia="pt-BR"/>
        </w:rPr>
        <w:t xml:space="preserve">A validade da Ata de Registro de Preços será de 1 (um) ano, contado a partir do primeiro dia útil subsequente à data de divulgação no PNCP, </w:t>
      </w:r>
      <w:r w:rsidRPr="00CC3CC3">
        <w:rPr>
          <w:rFonts w:ascii="Arial" w:eastAsia="Times New Roman" w:hAnsi="Arial" w:cs="Arial"/>
          <w:color w:val="auto"/>
          <w:sz w:val="20"/>
          <w:szCs w:val="20"/>
          <w:lang w:eastAsia="pt-BR"/>
        </w:rPr>
        <w:t>podendo ser prorrogada por igual período, mediante a anuência do fornecedor, desde que comprovado o preço vantajoso.</w:t>
      </w:r>
    </w:p>
    <w:p w14:paraId="7BF205C8" w14:textId="57F821C7" w:rsidR="00195EC6" w:rsidRPr="008458DA" w:rsidRDefault="00195EC6" w:rsidP="00B1220F">
      <w:pPr>
        <w:numPr>
          <w:ilvl w:val="1"/>
          <w:numId w:val="0"/>
        </w:numPr>
        <w:suppressAutoHyphens w:val="0"/>
        <w:autoSpaceDE w:val="0"/>
        <w:autoSpaceDN w:val="0"/>
        <w:adjustRightInd w:val="0"/>
        <w:spacing w:before="120" w:after="120"/>
        <w:jc w:val="both"/>
        <w:rPr>
          <w:rFonts w:ascii="Arial" w:eastAsia="Times New Roman" w:hAnsi="Arial" w:cs="Arial"/>
          <w:iCs/>
          <w:color w:val="auto"/>
          <w:sz w:val="20"/>
          <w:szCs w:val="20"/>
          <w:lang w:eastAsia="pt-BR"/>
        </w:rPr>
      </w:pPr>
      <w:r>
        <w:rPr>
          <w:rFonts w:ascii="Arial" w:eastAsia="Times New Roman" w:hAnsi="Arial" w:cs="Arial"/>
          <w:color w:val="auto"/>
          <w:sz w:val="20"/>
          <w:szCs w:val="20"/>
          <w:lang w:eastAsia="pt-BR"/>
        </w:rPr>
        <w:lastRenderedPageBreak/>
        <w:t xml:space="preserve">5.1.2 </w:t>
      </w:r>
      <w:r w:rsidRPr="00195EC6">
        <w:rPr>
          <w:rFonts w:ascii="Arial" w:eastAsia="Times New Roman" w:hAnsi="Arial" w:cs="Arial"/>
          <w:color w:val="auto"/>
          <w:sz w:val="20"/>
          <w:szCs w:val="20"/>
          <w:lang w:eastAsia="pt-BR"/>
        </w:rPr>
        <w:t>Em caso de prorrogação da ata, poderá ser renovado o quantitativo originalmente registrado</w:t>
      </w:r>
      <w:r>
        <w:rPr>
          <w:rFonts w:ascii="Arial" w:eastAsia="Times New Roman" w:hAnsi="Arial" w:cs="Arial"/>
          <w:color w:val="auto"/>
          <w:sz w:val="20"/>
          <w:szCs w:val="20"/>
          <w:lang w:eastAsia="pt-BR"/>
        </w:rPr>
        <w:t>.</w:t>
      </w:r>
    </w:p>
    <w:p w14:paraId="39735B17" w14:textId="77777777" w:rsidR="00B1220F" w:rsidRPr="008458DA" w:rsidRDefault="00B1220F" w:rsidP="00B1220F">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5.2 </w:t>
      </w:r>
      <w:r w:rsidRPr="008458DA">
        <w:rPr>
          <w:rFonts w:ascii="Arial" w:eastAsia="Times New Roman" w:hAnsi="Arial" w:cs="Arial"/>
          <w:color w:val="auto"/>
          <w:sz w:val="20"/>
          <w:szCs w:val="20"/>
          <w:lang w:eastAsia="pt-BR"/>
        </w:rPr>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14:paraId="197A5414" w14:textId="77777777" w:rsidR="00B1220F" w:rsidRPr="008458DA" w:rsidRDefault="00B1220F" w:rsidP="00B1220F">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5.3 </w:t>
      </w:r>
      <w:r w:rsidRPr="008458DA">
        <w:rPr>
          <w:rFonts w:ascii="Arial" w:eastAsia="Times New Roman" w:hAnsi="Arial" w:cs="Arial"/>
          <w:color w:val="auto"/>
          <w:sz w:val="20"/>
          <w:szCs w:val="20"/>
          <w:lang w:eastAsia="pt-BR"/>
        </w:rPr>
        <w:t>Na formalização do contrato ou do instrumento substituto deverá haver a indicação da disponibilidade dos créditos orçamentários respectivos.</w:t>
      </w:r>
    </w:p>
    <w:p w14:paraId="04F84B20" w14:textId="77777777" w:rsidR="00B1220F" w:rsidRPr="008458DA"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5.4 </w:t>
      </w:r>
      <w:r w:rsidRPr="008458DA">
        <w:rPr>
          <w:rFonts w:ascii="Arial" w:eastAsia="Times New Roman" w:hAnsi="Arial" w:cs="Arial"/>
          <w:color w:val="auto"/>
          <w:sz w:val="20"/>
          <w:szCs w:val="20"/>
          <w:lang w:eastAsia="pt-BR"/>
        </w:rPr>
        <w:t>A contratação com os fornecedores registrados na ata será formalizada pelo órgão ou pela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 interessada por intermédio de instrumento contratual, emissão de nota de empenho de despesa, autorização de compra ou outro instrumento hábil, conforme o art. 95 da Lei nº 14.133, de 2021.</w:t>
      </w:r>
    </w:p>
    <w:p w14:paraId="4466C585" w14:textId="77777777" w:rsidR="00B1220F" w:rsidRPr="008458DA" w:rsidRDefault="00B1220F" w:rsidP="00B1220F">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5.5 </w:t>
      </w:r>
      <w:r w:rsidRPr="008458DA">
        <w:rPr>
          <w:rFonts w:ascii="Arial" w:eastAsia="Times New Roman" w:hAnsi="Arial" w:cs="Arial"/>
          <w:color w:val="auto"/>
          <w:sz w:val="20"/>
          <w:szCs w:val="20"/>
          <w:lang w:eastAsia="pt-BR"/>
        </w:rPr>
        <w:t>O instrumento contratual de que trata o item 5.2. deverá ser assinado no prazo de validade da ata de registro de preços.</w:t>
      </w:r>
    </w:p>
    <w:p w14:paraId="35B45051" w14:textId="77777777" w:rsidR="00B1220F" w:rsidRPr="008458DA"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5.6 </w:t>
      </w:r>
      <w:r w:rsidRPr="008458DA">
        <w:rPr>
          <w:rFonts w:ascii="Arial" w:eastAsia="Times New Roman" w:hAnsi="Arial" w:cs="Arial"/>
          <w:color w:val="auto"/>
          <w:sz w:val="20"/>
          <w:szCs w:val="20"/>
          <w:lang w:eastAsia="pt-BR"/>
        </w:rPr>
        <w:t>Os contratos decorrentes do sistema de registro de preços poderão ser alterados, observado o art. 124 da Lei nº 14.133, de 2021.</w:t>
      </w:r>
    </w:p>
    <w:p w14:paraId="6179F476" w14:textId="77777777" w:rsidR="00B1220F" w:rsidRPr="008458DA"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5.7 </w:t>
      </w:r>
      <w:r w:rsidRPr="008458DA">
        <w:rPr>
          <w:rFonts w:ascii="Arial" w:eastAsia="Times New Roman" w:hAnsi="Arial" w:cs="Arial"/>
          <w:color w:val="auto"/>
          <w:sz w:val="20"/>
          <w:szCs w:val="20"/>
          <w:lang w:eastAsia="pt-BR"/>
        </w:rPr>
        <w:t>Após a homologação da licitação ou da contratação direta, deverão ser observadas as seguintes condições para formalização da ata de registro de preços:</w:t>
      </w:r>
    </w:p>
    <w:p w14:paraId="1EA4462F" w14:textId="3832568D" w:rsidR="00B1220F" w:rsidRPr="008458DA" w:rsidRDefault="00B1220F" w:rsidP="00B1220F">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5.7.1 </w:t>
      </w:r>
      <w:r w:rsidRPr="008458DA">
        <w:rPr>
          <w:rFonts w:ascii="Arial" w:eastAsia="Times New Roman" w:hAnsi="Arial" w:cs="Arial"/>
          <w:color w:val="auto"/>
          <w:sz w:val="20"/>
          <w:szCs w:val="20"/>
          <w:lang w:eastAsia="pt-BR"/>
        </w:rPr>
        <w:t>Serão registrados na ata os preços e os quantita</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 xml:space="preserve">vos do adjudicatário, devendo ser observada a possibilidade de o </w:t>
      </w:r>
      <w:r w:rsidRPr="00CC3CC3">
        <w:rPr>
          <w:rFonts w:ascii="Arial" w:eastAsia="Times New Roman" w:hAnsi="Arial" w:cs="Arial"/>
          <w:color w:val="auto"/>
          <w:sz w:val="20"/>
          <w:szCs w:val="20"/>
          <w:lang w:eastAsia="pt-BR"/>
        </w:rPr>
        <w:t>licitante oferecer ou não proposta em quantitativo inferior ao máximo previsto no edital e se obrigar nos limites dela;</w:t>
      </w:r>
    </w:p>
    <w:p w14:paraId="1F254175" w14:textId="77777777" w:rsidR="00B1220F" w:rsidRPr="008458DA" w:rsidRDefault="00B1220F" w:rsidP="00B1220F">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5.8 </w:t>
      </w:r>
      <w:r w:rsidRPr="008458DA">
        <w:rPr>
          <w:rFonts w:ascii="Arial" w:eastAsia="Times New Roman" w:hAnsi="Arial" w:cs="Arial"/>
          <w:color w:val="auto"/>
          <w:sz w:val="20"/>
          <w:szCs w:val="20"/>
          <w:lang w:eastAsia="pt-BR"/>
        </w:rPr>
        <w:t>Será incluído na ata, na forma de anexo, o registro dos licitantes ou dos fornecedores que:</w:t>
      </w:r>
    </w:p>
    <w:p w14:paraId="734CEACF" w14:textId="77777777" w:rsidR="00B1220F" w:rsidRPr="008458DA" w:rsidRDefault="00B1220F" w:rsidP="00B1220F">
      <w:pPr>
        <w:numPr>
          <w:ilvl w:val="3"/>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5.8.1 </w:t>
      </w:r>
      <w:r w:rsidRPr="008458DA">
        <w:rPr>
          <w:rFonts w:ascii="Arial" w:eastAsia="Times New Roman" w:hAnsi="Arial" w:cs="Arial"/>
          <w:color w:val="auto"/>
          <w:sz w:val="20"/>
          <w:szCs w:val="20"/>
          <w:lang w:eastAsia="pt-BR"/>
        </w:rPr>
        <w:t xml:space="preserve">Aceitarem cotar os bens, as obras ou os serviços com preços iguais aos do adjudicatário, observada a classificação da licitação; e </w:t>
      </w:r>
    </w:p>
    <w:p w14:paraId="68D90813" w14:textId="77777777" w:rsidR="00B1220F" w:rsidRPr="008458DA" w:rsidRDefault="00B1220F" w:rsidP="00B1220F">
      <w:pPr>
        <w:numPr>
          <w:ilvl w:val="3"/>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5.8.2 </w:t>
      </w:r>
      <w:r w:rsidRPr="008458DA">
        <w:rPr>
          <w:rFonts w:ascii="Arial" w:eastAsia="Times New Roman" w:hAnsi="Arial" w:cs="Arial"/>
          <w:color w:val="auto"/>
          <w:sz w:val="20"/>
          <w:szCs w:val="20"/>
          <w:lang w:eastAsia="pt-BR"/>
        </w:rPr>
        <w:t xml:space="preserve">Mantiverem sua proposta original. </w:t>
      </w:r>
      <w:bookmarkStart w:id="1" w:name="cadastro_reserva"/>
      <w:bookmarkEnd w:id="1"/>
    </w:p>
    <w:p w14:paraId="6917AAEC" w14:textId="77777777" w:rsidR="00B1220F" w:rsidRPr="008458DA" w:rsidRDefault="00B1220F" w:rsidP="00B1220F">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5.9 </w:t>
      </w:r>
      <w:r w:rsidRPr="008458DA">
        <w:rPr>
          <w:rFonts w:ascii="Arial" w:eastAsia="Times New Roman" w:hAnsi="Arial" w:cs="Arial"/>
          <w:color w:val="auto"/>
          <w:sz w:val="20"/>
          <w:szCs w:val="20"/>
          <w:lang w:eastAsia="pt-BR"/>
        </w:rPr>
        <w:t>Será respeitada, nas contratações, a ordem de classificação dos licitantes ou dos fornecedores registrados na ata.</w:t>
      </w:r>
    </w:p>
    <w:p w14:paraId="4C0520C3" w14:textId="77777777" w:rsidR="00B1220F" w:rsidRPr="008458DA"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5.10 </w:t>
      </w:r>
      <w:r w:rsidRPr="008458DA">
        <w:rPr>
          <w:rFonts w:ascii="Arial" w:eastAsia="Times New Roman" w:hAnsi="Arial" w:cs="Arial"/>
          <w:color w:val="auto"/>
          <w:sz w:val="20"/>
          <w:szCs w:val="20"/>
          <w:lang w:eastAsia="pt-BR"/>
        </w:rPr>
        <w:t>O registro a que se refere o item 5.</w:t>
      </w:r>
      <w:r>
        <w:rPr>
          <w:rFonts w:ascii="Arial" w:eastAsia="Times New Roman" w:hAnsi="Arial" w:cs="Arial"/>
          <w:color w:val="auto"/>
          <w:sz w:val="20"/>
          <w:szCs w:val="20"/>
          <w:lang w:eastAsia="pt-BR"/>
        </w:rPr>
        <w:t>7.1</w:t>
      </w:r>
      <w:r w:rsidRPr="008458DA">
        <w:rPr>
          <w:rFonts w:ascii="Arial" w:eastAsia="Times New Roman" w:hAnsi="Arial" w:cs="Arial"/>
          <w:b/>
          <w:bCs/>
          <w:color w:val="auto"/>
          <w:sz w:val="20"/>
          <w:szCs w:val="20"/>
          <w:lang w:eastAsia="pt-BR"/>
        </w:rPr>
        <w:t xml:space="preserve"> </w:t>
      </w:r>
      <w:r w:rsidRPr="008458DA">
        <w:rPr>
          <w:rFonts w:ascii="Arial" w:eastAsia="Times New Roman" w:hAnsi="Arial" w:cs="Arial"/>
          <w:color w:val="auto"/>
          <w:sz w:val="20"/>
          <w:szCs w:val="20"/>
          <w:lang w:eastAsia="pt-BR"/>
        </w:rPr>
        <w:t>tem por obje</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vo a formação de cadastro de reserva para o caso de impossibilidade de atendimento pelo signatário da ata.</w:t>
      </w:r>
    </w:p>
    <w:p w14:paraId="7BC6AA6F" w14:textId="77777777" w:rsidR="00B1220F" w:rsidRPr="008458DA"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5.11 </w:t>
      </w:r>
      <w:r w:rsidRPr="008458DA">
        <w:rPr>
          <w:rFonts w:ascii="Arial" w:eastAsia="Times New Roman" w:hAnsi="Arial" w:cs="Arial"/>
          <w:color w:val="auto"/>
          <w:sz w:val="20"/>
          <w:szCs w:val="20"/>
          <w:lang w:eastAsia="pt-BR"/>
        </w:rPr>
        <w:t>Para fins da ordem de classificação, os licitantes ou fornecedores que aceitarem reduzir suas propostas para o preço do adjudicatário antecederão aqueles que mantiverem sua proposta original.</w:t>
      </w:r>
    </w:p>
    <w:p w14:paraId="0F855D1D" w14:textId="77777777" w:rsidR="00B1220F" w:rsidRPr="008458DA"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5.12 </w:t>
      </w:r>
      <w:r w:rsidRPr="008458DA">
        <w:rPr>
          <w:rFonts w:ascii="Arial" w:eastAsia="Times New Roman" w:hAnsi="Arial" w:cs="Arial"/>
          <w:color w:val="auto"/>
          <w:sz w:val="20"/>
          <w:szCs w:val="20"/>
          <w:lang w:eastAsia="pt-BR"/>
        </w:rPr>
        <w:t xml:space="preserve">A habilitação dos licitantes que comporão o cadastro de reserva a que se refere o item </w:t>
      </w:r>
      <w:r>
        <w:rPr>
          <w:rFonts w:ascii="Arial" w:eastAsia="Times New Roman" w:hAnsi="Arial" w:cs="Arial"/>
          <w:color w:val="auto"/>
          <w:sz w:val="20"/>
          <w:szCs w:val="20"/>
          <w:lang w:eastAsia="pt-BR"/>
        </w:rPr>
        <w:t>5.8</w:t>
      </w:r>
      <w:r w:rsidRPr="008458DA">
        <w:rPr>
          <w:rFonts w:ascii="Arial" w:eastAsia="Times New Roman" w:hAnsi="Arial" w:cs="Arial"/>
          <w:color w:val="auto"/>
          <w:sz w:val="20"/>
          <w:szCs w:val="20"/>
          <w:lang w:eastAsia="pt-BR"/>
        </w:rPr>
        <w:t xml:space="preserve"> somente será efetuada quando houver necessidade de contratação dos licitantes remanescentes, nas seguintes hipóteses:</w:t>
      </w:r>
      <w:bookmarkStart w:id="2" w:name="habilitacao_reserva"/>
      <w:bookmarkEnd w:id="2"/>
    </w:p>
    <w:p w14:paraId="0A51CD86" w14:textId="7E2F2AF9" w:rsidR="00B1220F" w:rsidRPr="008458DA" w:rsidRDefault="00B1220F" w:rsidP="00B1220F">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5.12.1 </w:t>
      </w:r>
      <w:r w:rsidRPr="008458DA">
        <w:rPr>
          <w:rFonts w:ascii="Arial" w:eastAsia="Times New Roman" w:hAnsi="Arial" w:cs="Arial"/>
          <w:color w:val="auto"/>
          <w:sz w:val="20"/>
          <w:szCs w:val="20"/>
          <w:lang w:eastAsia="pt-BR"/>
        </w:rPr>
        <w:t xml:space="preserve">Quando o licitante vencedor não assinar a ata de registro de preços, no prazo e nas condições </w:t>
      </w:r>
      <w:r w:rsidRPr="00CC3CC3">
        <w:rPr>
          <w:rFonts w:ascii="Arial" w:eastAsia="Times New Roman" w:hAnsi="Arial" w:cs="Arial"/>
          <w:color w:val="auto"/>
          <w:sz w:val="20"/>
          <w:szCs w:val="20"/>
          <w:lang w:eastAsia="pt-BR"/>
        </w:rPr>
        <w:t>estabelecidos no edital; e</w:t>
      </w:r>
    </w:p>
    <w:p w14:paraId="7F4632B1" w14:textId="77777777" w:rsidR="00B1220F" w:rsidRPr="008458DA" w:rsidRDefault="00B1220F" w:rsidP="00B1220F">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5.12.2 </w:t>
      </w:r>
      <w:r w:rsidRPr="008458DA">
        <w:rPr>
          <w:rFonts w:ascii="Arial" w:eastAsia="Times New Roman" w:hAnsi="Arial" w:cs="Arial"/>
          <w:color w:val="auto"/>
          <w:sz w:val="20"/>
          <w:szCs w:val="20"/>
          <w:lang w:eastAsia="pt-BR"/>
        </w:rPr>
        <w:t xml:space="preserve">Quando houver o cancelamento do registro do licitante ou do registro de preços nas hipóteses previstas no </w:t>
      </w:r>
      <w:r w:rsidRPr="00BE2168">
        <w:rPr>
          <w:rFonts w:ascii="Arial" w:eastAsia="Times New Roman" w:hAnsi="Arial" w:cs="Arial"/>
          <w:color w:val="auto"/>
          <w:sz w:val="20"/>
          <w:szCs w:val="20"/>
          <w:lang w:eastAsia="pt-BR"/>
        </w:rPr>
        <w:t>item 9</w:t>
      </w:r>
      <w:r w:rsidRPr="008458DA">
        <w:rPr>
          <w:rFonts w:ascii="Arial" w:eastAsia="Times New Roman" w:hAnsi="Arial" w:cs="Arial"/>
          <w:color w:val="auto"/>
          <w:sz w:val="20"/>
          <w:szCs w:val="20"/>
          <w:lang w:eastAsia="pt-BR"/>
        </w:rPr>
        <w:t>.</w:t>
      </w:r>
    </w:p>
    <w:p w14:paraId="4313A62A" w14:textId="77777777" w:rsidR="00B1220F" w:rsidRPr="008458DA"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lastRenderedPageBreak/>
        <w:t xml:space="preserve">5.13 </w:t>
      </w:r>
      <w:r w:rsidRPr="008458DA">
        <w:rPr>
          <w:rFonts w:ascii="Arial" w:eastAsia="Times New Roman" w:hAnsi="Arial" w:cs="Arial"/>
          <w:color w:val="auto"/>
          <w:sz w:val="20"/>
          <w:szCs w:val="20"/>
          <w:lang w:eastAsia="pt-BR"/>
        </w:rPr>
        <w:t>O preço registrado com indicação dos licitantes e fornecedores será divulgado no PNCP e ficará disponibilizado durante a vigência da ata de registro de preços.</w:t>
      </w:r>
    </w:p>
    <w:p w14:paraId="63DA6875" w14:textId="77777777" w:rsidR="00B1220F" w:rsidRPr="008458DA"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5.14 </w:t>
      </w:r>
      <w:r w:rsidRPr="008458DA">
        <w:rPr>
          <w:rFonts w:ascii="Arial" w:eastAsia="Times New Roman" w:hAnsi="Arial" w:cs="Arial"/>
          <w:color w:val="auto"/>
          <w:sz w:val="20"/>
          <w:szCs w:val="20"/>
          <w:lang w:eastAsia="pt-BR"/>
        </w:rPr>
        <w:t>Após a homologação da licitação ou da contratação direta, o licitante mais bem classificado ou o fornecedor, no caso da contratação direta, será convocado para assinar a ata de registro de preços, no prazo e nas condições estabelecidos no edital de licitação ou no aviso de contratação direta, sob pena de decair o direito, sem prejuízo das sanções previstas na Lei nº 14.133, de 2021.</w:t>
      </w:r>
    </w:p>
    <w:p w14:paraId="4CE62A1E" w14:textId="77777777" w:rsidR="00B1220F" w:rsidRPr="008458DA" w:rsidRDefault="00B1220F" w:rsidP="00B1220F">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5.15 </w:t>
      </w:r>
      <w:r w:rsidRPr="008458DA">
        <w:rPr>
          <w:rFonts w:ascii="Arial" w:eastAsia="Times New Roman" w:hAnsi="Arial" w:cs="Arial"/>
          <w:color w:val="auto"/>
          <w:sz w:val="20"/>
          <w:szCs w:val="20"/>
          <w:lang w:eastAsia="pt-BR"/>
        </w:rPr>
        <w:t>O prazo de convocação poderá ser prorrogado 1 (uma) vez, por igual período, mediante solicitação do licitante ou fornecedor convocado, desde que apresentada dentro do prazo, devidamente justificada, e que a justificativa seja aceita pela Administração.</w:t>
      </w:r>
    </w:p>
    <w:p w14:paraId="34EAA408" w14:textId="77777777" w:rsidR="00B1220F" w:rsidRPr="008458DA"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5.16 </w:t>
      </w:r>
      <w:r w:rsidRPr="008458DA">
        <w:rPr>
          <w:rFonts w:ascii="Arial" w:eastAsia="Times New Roman" w:hAnsi="Arial" w:cs="Arial"/>
          <w:color w:val="auto"/>
          <w:sz w:val="20"/>
          <w:szCs w:val="20"/>
          <w:lang w:eastAsia="pt-BR"/>
        </w:rPr>
        <w:t>A ata de registro de preços será assinada por meio de assinatura digital e disponibilizada no Sistema de Registro de Preços.</w:t>
      </w:r>
    </w:p>
    <w:p w14:paraId="28A3864C" w14:textId="77777777" w:rsidR="00B1220F" w:rsidRPr="008458DA"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5.17 </w:t>
      </w:r>
      <w:r w:rsidRPr="008458DA">
        <w:rPr>
          <w:rFonts w:ascii="Arial" w:eastAsia="Times New Roman" w:hAnsi="Arial" w:cs="Arial"/>
          <w:color w:val="auto"/>
          <w:sz w:val="20"/>
          <w:szCs w:val="20"/>
          <w:lang w:eastAsia="pt-BR"/>
        </w:rPr>
        <w:t>Quando o convocado não assinar a ata de registro de preços no prazo e nas condições estabelecidos no edital ou no aviso de contratação,</w:t>
      </w:r>
      <w:r>
        <w:rPr>
          <w:rFonts w:ascii="Arial" w:eastAsia="Times New Roman" w:hAnsi="Arial" w:cs="Arial"/>
          <w:color w:val="auto"/>
          <w:sz w:val="20"/>
          <w:szCs w:val="20"/>
          <w:lang w:eastAsia="pt-BR"/>
        </w:rPr>
        <w:t xml:space="preserve"> </w:t>
      </w:r>
      <w:r w:rsidRPr="008458DA">
        <w:rPr>
          <w:rFonts w:ascii="Arial" w:eastAsia="Times New Roman" w:hAnsi="Arial" w:cs="Arial"/>
          <w:color w:val="auto"/>
          <w:sz w:val="20"/>
          <w:szCs w:val="20"/>
          <w:lang w:eastAsia="pt-BR"/>
        </w:rPr>
        <w:t>observando o item 5 e subitens, fica facultado à Administração convocar os licitantes remanescentes do cadastro de reserva, na ordem de classificação, para fazê-lo em igual prazo e nas condições propostas pelo primeiro classificado.</w:t>
      </w:r>
      <w:bookmarkStart w:id="3" w:name="recusa_dos_que_baixaram_preco"/>
      <w:bookmarkEnd w:id="3"/>
    </w:p>
    <w:p w14:paraId="2463DEB6" w14:textId="729084CB" w:rsidR="00B1220F" w:rsidRPr="008458DA"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5.18 </w:t>
      </w:r>
      <w:r w:rsidRPr="008458DA">
        <w:rPr>
          <w:rFonts w:ascii="Arial" w:eastAsia="Times New Roman" w:hAnsi="Arial" w:cs="Arial"/>
          <w:color w:val="auto"/>
          <w:sz w:val="20"/>
          <w:szCs w:val="20"/>
          <w:lang w:eastAsia="pt-BR"/>
        </w:rPr>
        <w:t>Na hipótese de nenhum dos licitantes aceitar</w:t>
      </w:r>
      <w:r>
        <w:rPr>
          <w:rFonts w:ascii="Arial" w:eastAsia="Times New Roman" w:hAnsi="Arial" w:cs="Arial"/>
          <w:color w:val="auto"/>
          <w:sz w:val="20"/>
          <w:szCs w:val="20"/>
          <w:lang w:eastAsia="pt-BR"/>
        </w:rPr>
        <w:t>em</w:t>
      </w:r>
      <w:r w:rsidRPr="008458DA">
        <w:rPr>
          <w:rFonts w:ascii="Arial" w:eastAsia="Times New Roman" w:hAnsi="Arial" w:cs="Arial"/>
          <w:color w:val="auto"/>
          <w:sz w:val="20"/>
          <w:szCs w:val="20"/>
          <w:lang w:eastAsia="pt-BR"/>
        </w:rPr>
        <w:t xml:space="preserve"> a contratação nos termos do item anterior, a Administração, observados o valor es</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 xml:space="preserve">mado e sua eventual </w:t>
      </w:r>
      <w:r w:rsidRPr="00CC3CC3">
        <w:rPr>
          <w:rFonts w:ascii="Arial" w:eastAsia="Times New Roman" w:hAnsi="Arial" w:cs="Arial"/>
          <w:color w:val="auto"/>
          <w:sz w:val="20"/>
          <w:szCs w:val="20"/>
          <w:lang w:eastAsia="pt-BR"/>
        </w:rPr>
        <w:t>atualização nos termos do edital, poderá</w:t>
      </w:r>
      <w:r w:rsidRPr="008458DA">
        <w:rPr>
          <w:rFonts w:ascii="Arial" w:eastAsia="Times New Roman" w:hAnsi="Arial" w:cs="Arial"/>
          <w:color w:val="auto"/>
          <w:sz w:val="20"/>
          <w:szCs w:val="20"/>
          <w:lang w:eastAsia="pt-BR"/>
        </w:rPr>
        <w:t>:</w:t>
      </w:r>
    </w:p>
    <w:p w14:paraId="2663C270" w14:textId="77777777" w:rsidR="00B1220F" w:rsidRPr="008458DA" w:rsidRDefault="00B1220F" w:rsidP="00B1220F">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5.18.1 </w:t>
      </w:r>
      <w:r w:rsidRPr="008458DA">
        <w:rPr>
          <w:rFonts w:ascii="Arial" w:eastAsia="Times New Roman" w:hAnsi="Arial" w:cs="Arial"/>
          <w:color w:val="auto"/>
          <w:sz w:val="20"/>
          <w:szCs w:val="20"/>
          <w:lang w:eastAsia="pt-BR"/>
        </w:rPr>
        <w:t>Convocar para negociação os demais licitantes ou fornecedores remanescentes cujos preços foram registrados sem redução, observada a ordem de classificação, com vistas à obtenção de preço melhor, mesmo que acima do preço do adjudicatário; ou</w:t>
      </w:r>
    </w:p>
    <w:p w14:paraId="5C26FFC1" w14:textId="77777777" w:rsidR="00B1220F" w:rsidRPr="008458DA" w:rsidRDefault="00B1220F" w:rsidP="00B1220F">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5.18.2 </w:t>
      </w:r>
      <w:r w:rsidRPr="008458DA">
        <w:rPr>
          <w:rFonts w:ascii="Arial" w:eastAsia="Times New Roman" w:hAnsi="Arial" w:cs="Arial"/>
          <w:color w:val="auto"/>
          <w:sz w:val="20"/>
          <w:szCs w:val="20"/>
          <w:lang w:eastAsia="pt-BR"/>
        </w:rPr>
        <w:t>Adjudicar e firmar o contrato nas condições ofertadas pelos licitantes ou fornecedores remanescentes, atendida a ordem classificatória, quando frustrada a negociação de melhor condição.</w:t>
      </w:r>
    </w:p>
    <w:p w14:paraId="5F2E6A60" w14:textId="77777777" w:rsidR="00B1220F" w:rsidRPr="008458DA"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5.19 </w:t>
      </w:r>
      <w:r w:rsidRPr="008458DA">
        <w:rPr>
          <w:rFonts w:ascii="Arial" w:eastAsia="Times New Roman" w:hAnsi="Arial" w:cs="Arial"/>
          <w:color w:val="auto"/>
          <w:sz w:val="20"/>
          <w:szCs w:val="20"/>
          <w:lang w:eastAsia="pt-BR"/>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12B3C7DC" w14:textId="77777777" w:rsidR="00B1220F" w:rsidRPr="008458DA" w:rsidRDefault="00B1220F" w:rsidP="00B1220F">
      <w:pPr>
        <w:keepNext/>
        <w:keepLines/>
        <w:tabs>
          <w:tab w:val="left" w:pos="567"/>
        </w:tabs>
        <w:suppressAutoHyphens w:val="0"/>
        <w:spacing w:before="120" w:after="120"/>
        <w:jc w:val="both"/>
        <w:outlineLvl w:val="0"/>
        <w:rPr>
          <w:rFonts w:ascii="Arial" w:eastAsiaTheme="majorEastAsia" w:hAnsi="Arial" w:cs="Arial"/>
          <w:b/>
          <w:bCs/>
          <w:color w:val="auto"/>
          <w:sz w:val="20"/>
          <w:szCs w:val="20"/>
        </w:rPr>
      </w:pPr>
      <w:r>
        <w:rPr>
          <w:rFonts w:ascii="Arial" w:eastAsiaTheme="majorEastAsia" w:hAnsi="Arial" w:cs="Arial"/>
          <w:b/>
          <w:bCs/>
          <w:color w:val="auto"/>
          <w:sz w:val="20"/>
          <w:szCs w:val="20"/>
        </w:rPr>
        <w:t xml:space="preserve">6. </w:t>
      </w:r>
      <w:r w:rsidRPr="008458DA">
        <w:rPr>
          <w:rFonts w:ascii="Arial" w:eastAsiaTheme="majorEastAsia" w:hAnsi="Arial" w:cs="Arial"/>
          <w:b/>
          <w:bCs/>
          <w:color w:val="auto"/>
          <w:sz w:val="20"/>
          <w:szCs w:val="20"/>
        </w:rPr>
        <w:t>ALTERAÇÃO OU ATUALIZAÇÃO DOS PREÇOS REGISTRADOS</w:t>
      </w:r>
    </w:p>
    <w:p w14:paraId="1606F461" w14:textId="77777777" w:rsidR="00B1220F" w:rsidRPr="008458DA"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6.1 </w:t>
      </w:r>
      <w:r w:rsidRPr="008458DA">
        <w:rPr>
          <w:rFonts w:ascii="Arial" w:eastAsia="Times New Roman" w:hAnsi="Arial" w:cs="Arial"/>
          <w:color w:val="auto"/>
          <w:sz w:val="20"/>
          <w:szCs w:val="20"/>
          <w:lang w:eastAsia="pt-BR"/>
        </w:rPr>
        <w:t>Os preços registrados poderão ser alterados ou atualizados em decorrência de eventual redução dos preços pra</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cados no mercado ou de fato que eleve o custo dos bens, das obras ou dos serviços registrados, nas seguintes situações:</w:t>
      </w:r>
    </w:p>
    <w:p w14:paraId="23D9DC38" w14:textId="77777777" w:rsidR="00B1220F" w:rsidRPr="008458DA" w:rsidRDefault="00B1220F" w:rsidP="00B1220F">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6.1.1 </w:t>
      </w:r>
      <w:r w:rsidRPr="008458DA">
        <w:rPr>
          <w:rFonts w:ascii="Arial" w:eastAsia="Times New Roman" w:hAnsi="Arial" w:cs="Arial"/>
          <w:color w:val="auto"/>
          <w:sz w:val="20"/>
          <w:szCs w:val="20"/>
          <w:lang w:eastAsia="pt-BR"/>
        </w:rPr>
        <w:t xml:space="preserve">Em caso de força maior, caso fortuito ou fato do príncipe ou em decorrência de fatos imprevisíveis ou previsíveis de consequências incalculáveis, que inviabilizem a execução da ata tal como pactuada, nos termos da </w:t>
      </w:r>
      <w:r w:rsidRPr="008458DA">
        <w:rPr>
          <w:rFonts w:ascii="Arial" w:eastAsia="Times New Roman" w:hAnsi="Arial" w:cs="Arial"/>
          <w:color w:val="0000EF"/>
          <w:sz w:val="20"/>
          <w:szCs w:val="20"/>
          <w:lang w:eastAsia="pt-BR"/>
        </w:rPr>
        <w:t>alínea “d” do inciso II do caput do art. 124 da Lei nº 14.133, de 2021;</w:t>
      </w:r>
    </w:p>
    <w:p w14:paraId="77E225E9" w14:textId="77777777" w:rsidR="00B1220F" w:rsidRPr="008458DA" w:rsidRDefault="00B1220F" w:rsidP="00B1220F">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6.1.2 </w:t>
      </w:r>
      <w:r w:rsidRPr="008458DA">
        <w:rPr>
          <w:rFonts w:ascii="Arial" w:eastAsia="Times New Roman" w:hAnsi="Arial" w:cs="Arial"/>
          <w:color w:val="auto"/>
          <w:sz w:val="20"/>
          <w:szCs w:val="20"/>
          <w:lang w:eastAsia="pt-BR"/>
        </w:rPr>
        <w:t>Em caso de criação, alteração ou ex</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 xml:space="preserve">nção de quaisquer tributos ou encargos legais ou a superveniência de disposições legais, com comprovada repercussão sobre os preços registrados; </w:t>
      </w:r>
    </w:p>
    <w:p w14:paraId="39D5461E" w14:textId="77777777" w:rsidR="00B1220F" w:rsidRPr="008458DA" w:rsidRDefault="00B1220F" w:rsidP="00B1220F">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6.1.3 </w:t>
      </w:r>
      <w:r w:rsidRPr="008458DA">
        <w:rPr>
          <w:rFonts w:ascii="Arial" w:eastAsia="Times New Roman" w:hAnsi="Arial" w:cs="Arial"/>
          <w:color w:val="auto"/>
          <w:sz w:val="20"/>
          <w:szCs w:val="20"/>
          <w:lang w:eastAsia="pt-BR"/>
        </w:rPr>
        <w:t>Na hipótese de previsão no edital ou no aviso de contratação direta de cláusula de reajustamento ou repactuação sobre os preços registrados, nos termos da Lei nº 14.133, de 2021.</w:t>
      </w:r>
    </w:p>
    <w:p w14:paraId="45EFCB15" w14:textId="77777777" w:rsidR="00B1220F" w:rsidRPr="008458DA" w:rsidRDefault="00B1220F" w:rsidP="00B1220F">
      <w:pPr>
        <w:numPr>
          <w:ilvl w:val="3"/>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lastRenderedPageBreak/>
        <w:t xml:space="preserve">6.1.4 </w:t>
      </w:r>
      <w:r w:rsidRPr="008458DA">
        <w:rPr>
          <w:rFonts w:ascii="Arial" w:eastAsia="Times New Roman" w:hAnsi="Arial" w:cs="Arial"/>
          <w:color w:val="auto"/>
          <w:sz w:val="20"/>
          <w:szCs w:val="20"/>
          <w:lang w:eastAsia="pt-BR"/>
        </w:rPr>
        <w:t xml:space="preserve">No caso do reajustamento, deverá ser respeitada a contagem da anualidade e o índice previstos para a contratação;  </w:t>
      </w:r>
    </w:p>
    <w:p w14:paraId="1B4ECAD5" w14:textId="77777777" w:rsidR="00B1220F" w:rsidRPr="008458DA" w:rsidRDefault="00B1220F" w:rsidP="00B1220F">
      <w:pPr>
        <w:numPr>
          <w:ilvl w:val="3"/>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6.1.5 </w:t>
      </w:r>
      <w:r w:rsidRPr="008458DA">
        <w:rPr>
          <w:rFonts w:ascii="Arial" w:eastAsia="Times New Roman" w:hAnsi="Arial" w:cs="Arial"/>
          <w:color w:val="auto"/>
          <w:sz w:val="20"/>
          <w:szCs w:val="20"/>
          <w:lang w:eastAsia="pt-BR"/>
        </w:rPr>
        <w:t>No caso da repactuação, poderá ser a pedido do interessado, conforme critérios definidos para a contratação.</w:t>
      </w:r>
    </w:p>
    <w:p w14:paraId="38C81DED" w14:textId="77777777" w:rsidR="00B1220F" w:rsidRPr="008458DA" w:rsidRDefault="00B1220F" w:rsidP="00B1220F">
      <w:pPr>
        <w:keepNext/>
        <w:keepLines/>
        <w:tabs>
          <w:tab w:val="left" w:pos="567"/>
        </w:tabs>
        <w:suppressAutoHyphens w:val="0"/>
        <w:spacing w:before="120" w:after="120"/>
        <w:jc w:val="both"/>
        <w:outlineLvl w:val="0"/>
        <w:rPr>
          <w:rFonts w:ascii="Arial" w:eastAsiaTheme="majorEastAsia" w:hAnsi="Arial" w:cs="Arial"/>
          <w:b/>
          <w:bCs/>
          <w:color w:val="auto"/>
          <w:sz w:val="20"/>
          <w:szCs w:val="20"/>
        </w:rPr>
      </w:pPr>
      <w:r>
        <w:rPr>
          <w:rFonts w:ascii="Arial" w:eastAsiaTheme="majorEastAsia" w:hAnsi="Arial" w:cs="Arial"/>
          <w:b/>
          <w:bCs/>
          <w:color w:val="auto"/>
          <w:sz w:val="20"/>
          <w:szCs w:val="20"/>
        </w:rPr>
        <w:t xml:space="preserve">7. </w:t>
      </w:r>
      <w:r w:rsidRPr="008458DA">
        <w:rPr>
          <w:rFonts w:ascii="Arial" w:eastAsiaTheme="majorEastAsia" w:hAnsi="Arial" w:cs="Arial"/>
          <w:b/>
          <w:bCs/>
          <w:color w:val="auto"/>
          <w:sz w:val="20"/>
          <w:szCs w:val="20"/>
        </w:rPr>
        <w:t>NEGOCIAÇÃO DE PREÇOS REGISTRADOS</w:t>
      </w:r>
    </w:p>
    <w:p w14:paraId="7030F10D" w14:textId="77777777" w:rsidR="00B1220F" w:rsidRPr="008458DA"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7.1 </w:t>
      </w:r>
      <w:r w:rsidRPr="008458DA">
        <w:rPr>
          <w:rFonts w:ascii="Arial" w:eastAsia="Times New Roman" w:hAnsi="Arial" w:cs="Arial"/>
          <w:color w:val="auto"/>
          <w:sz w:val="20"/>
          <w:szCs w:val="20"/>
          <w:lang w:eastAsia="pt-BR"/>
        </w:rPr>
        <w:t>Na hipótese de o preço registrado tornar-se superior ao preço pra</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cado no mercado por mo</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vo superveniente, o órgão ou en</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dade gerenciadora convocará o fornecedor para negociar a redução do preço registrado.</w:t>
      </w:r>
    </w:p>
    <w:p w14:paraId="209C6567" w14:textId="77777777" w:rsidR="00B1220F" w:rsidRPr="008458DA" w:rsidRDefault="00B1220F" w:rsidP="00B1220F">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7.2 </w:t>
      </w:r>
      <w:r w:rsidRPr="008458DA">
        <w:rPr>
          <w:rFonts w:ascii="Arial" w:eastAsia="Times New Roman" w:hAnsi="Arial" w:cs="Arial"/>
          <w:color w:val="auto"/>
          <w:sz w:val="20"/>
          <w:szCs w:val="20"/>
          <w:lang w:eastAsia="pt-BR"/>
        </w:rPr>
        <w:t>Caso não aceite reduzir seu preço aos valores pra</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cados pelo mercado, o fornecedor será liberado do compromisso assumido quanto ao item registrado, sem aplicação de penalidades administrativas.</w:t>
      </w:r>
    </w:p>
    <w:p w14:paraId="2AEAE6A1" w14:textId="77777777" w:rsidR="00B1220F" w:rsidRPr="008458DA" w:rsidRDefault="00B1220F" w:rsidP="00B1220F">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7.3 </w:t>
      </w:r>
      <w:r w:rsidRPr="008458DA">
        <w:rPr>
          <w:rFonts w:ascii="Arial" w:eastAsia="Times New Roman" w:hAnsi="Arial" w:cs="Arial"/>
          <w:color w:val="auto"/>
          <w:sz w:val="20"/>
          <w:szCs w:val="20"/>
          <w:lang w:eastAsia="pt-BR"/>
        </w:rPr>
        <w:t xml:space="preserve">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 </w:t>
      </w:r>
    </w:p>
    <w:p w14:paraId="109E6989" w14:textId="77777777" w:rsidR="00B1220F" w:rsidRPr="008458DA" w:rsidRDefault="00B1220F" w:rsidP="00B1220F">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7.4 </w:t>
      </w:r>
      <w:r w:rsidRPr="008458DA">
        <w:rPr>
          <w:rFonts w:ascii="Arial" w:eastAsia="Times New Roman" w:hAnsi="Arial" w:cs="Arial"/>
          <w:color w:val="auto"/>
          <w:sz w:val="20"/>
          <w:szCs w:val="20"/>
          <w:lang w:eastAsia="pt-BR"/>
        </w:rPr>
        <w:t>Se não obtiver êxito nas negociações, o órgão ou en</w:t>
      </w:r>
      <w:r w:rsidRPr="008458DA">
        <w:rPr>
          <w:rFonts w:ascii="Arial" w:hAnsi="Arial" w:cs="Arial"/>
          <w:color w:val="auto"/>
          <w:sz w:val="20"/>
          <w:szCs w:val="20"/>
          <w:lang w:eastAsia="pt-BR"/>
        </w:rPr>
        <w:t>tid</w:t>
      </w:r>
      <w:r w:rsidRPr="008458DA">
        <w:rPr>
          <w:rFonts w:ascii="Arial" w:eastAsia="Times New Roman" w:hAnsi="Arial" w:cs="Arial"/>
          <w:color w:val="auto"/>
          <w:sz w:val="20"/>
          <w:szCs w:val="20"/>
          <w:lang w:eastAsia="pt-BR"/>
        </w:rPr>
        <w:t>ade gerenciadora procederá ao cancelamento da ata de registro de preços, adotando as medidas cabíveis para obtenção de contratação mais vantajosa.</w:t>
      </w:r>
      <w:bookmarkStart w:id="4" w:name="reducao_preco_mercado_negociacao_frustra"/>
      <w:bookmarkEnd w:id="4"/>
    </w:p>
    <w:p w14:paraId="28436558" w14:textId="77777777" w:rsidR="00B1220F" w:rsidRPr="008458DA" w:rsidRDefault="00B1220F" w:rsidP="00B1220F">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7.5 </w:t>
      </w:r>
      <w:r w:rsidRPr="009B5CD7">
        <w:rPr>
          <w:rFonts w:ascii="Arial" w:eastAsia="Times New Roman" w:hAnsi="Arial" w:cs="Arial"/>
          <w:color w:val="auto"/>
          <w:sz w:val="20"/>
          <w:szCs w:val="20"/>
          <w:lang w:eastAsia="pt-BR"/>
        </w:rPr>
        <w:t>Na hipótese de</w:t>
      </w:r>
      <w:r w:rsidRPr="008458DA">
        <w:rPr>
          <w:rFonts w:ascii="Arial" w:eastAsia="Times New Roman" w:hAnsi="Arial" w:cs="Arial"/>
          <w:color w:val="auto"/>
          <w:sz w:val="20"/>
          <w:szCs w:val="20"/>
          <w:lang w:eastAsia="pt-BR"/>
        </w:rPr>
        <w:t xml:space="preserve"> redução do preço registrado, o gerenciador comunicará aos órgãos e às en</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 xml:space="preserve">dades que </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verem firmado contratos decorrentes da ata de registro de preços para que avaliem a conveniência e a oportunidade de diligenciarem negociação com vistas à alteração contratual, observado o disposto no art. 124 da Lei nº 14.133, de 2021.</w:t>
      </w:r>
    </w:p>
    <w:p w14:paraId="3C9399C4" w14:textId="77777777" w:rsidR="00B1220F" w:rsidRPr="008458DA"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7.6 </w:t>
      </w:r>
      <w:r w:rsidRPr="008458DA">
        <w:rPr>
          <w:rFonts w:ascii="Arial" w:eastAsia="Times New Roman" w:hAnsi="Arial" w:cs="Arial"/>
          <w:color w:val="auto"/>
          <w:sz w:val="20"/>
          <w:szCs w:val="20"/>
          <w:lang w:eastAsia="pt-BR"/>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5" w:name="hipotese_preco_mercado_maior"/>
      <w:bookmarkEnd w:id="5"/>
    </w:p>
    <w:p w14:paraId="057EC1E8" w14:textId="77777777" w:rsidR="00B1220F" w:rsidRPr="008458DA" w:rsidRDefault="00B1220F" w:rsidP="00B1220F">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7.6.1 </w:t>
      </w:r>
      <w:r w:rsidRPr="008458DA">
        <w:rPr>
          <w:rFonts w:ascii="Arial" w:eastAsia="Times New Roman" w:hAnsi="Arial" w:cs="Arial"/>
          <w:color w:val="auto"/>
          <w:sz w:val="20"/>
          <w:szCs w:val="20"/>
          <w:lang w:eastAsia="pt-BR"/>
        </w:rPr>
        <w:t xml:space="preserve">Neste caso, o fornecedor encaminhará, juntamente com o pedido de alteração, a documentação comprobatória ou </w:t>
      </w:r>
      <w:proofErr w:type="spellStart"/>
      <w:r w:rsidRPr="008458DA">
        <w:rPr>
          <w:rFonts w:ascii="Arial" w:eastAsia="Times New Roman" w:hAnsi="Arial" w:cs="Arial"/>
          <w:color w:val="auto"/>
          <w:sz w:val="20"/>
          <w:szCs w:val="20"/>
          <w:lang w:eastAsia="pt-BR"/>
        </w:rPr>
        <w:t>a</w:t>
      </w:r>
      <w:proofErr w:type="spellEnd"/>
      <w:r w:rsidRPr="008458DA">
        <w:rPr>
          <w:rFonts w:ascii="Arial" w:eastAsia="Times New Roman" w:hAnsi="Arial" w:cs="Arial"/>
          <w:color w:val="auto"/>
          <w:sz w:val="20"/>
          <w:szCs w:val="20"/>
          <w:lang w:eastAsia="pt-BR"/>
        </w:rPr>
        <w:t xml:space="preserve"> planilha de custos que demonstre a inviabilidade do preço registrado em relação às condições inicialmente pactuadas.</w:t>
      </w:r>
      <w:bookmarkStart w:id="6" w:name="prova_preco_mercado_maior"/>
      <w:bookmarkEnd w:id="6"/>
    </w:p>
    <w:p w14:paraId="6AE1A29E" w14:textId="77777777" w:rsidR="00B1220F" w:rsidRPr="008458DA" w:rsidRDefault="00B1220F" w:rsidP="00B1220F">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7.6.2 </w:t>
      </w:r>
      <w:r w:rsidRPr="008458DA">
        <w:rPr>
          <w:rFonts w:ascii="Arial" w:eastAsia="Times New Roman" w:hAnsi="Arial" w:cs="Arial"/>
          <w:color w:val="auto"/>
          <w:sz w:val="20"/>
          <w:szCs w:val="20"/>
          <w:lang w:eastAsia="pt-BR"/>
        </w:rPr>
        <w:t>N</w:t>
      </w:r>
      <w:r>
        <w:rPr>
          <w:rFonts w:ascii="Arial" w:eastAsia="Times New Roman" w:hAnsi="Arial" w:cs="Arial"/>
          <w:color w:val="auto"/>
          <w:sz w:val="20"/>
          <w:szCs w:val="20"/>
          <w:lang w:eastAsia="pt-BR"/>
        </w:rPr>
        <w:t>a</w:t>
      </w:r>
      <w:r w:rsidRPr="008458DA">
        <w:rPr>
          <w:rFonts w:ascii="Arial" w:eastAsia="Times New Roman" w:hAnsi="Arial" w:cs="Arial"/>
          <w:color w:val="auto"/>
          <w:sz w:val="20"/>
          <w:szCs w:val="20"/>
          <w:lang w:eastAsia="pt-BR"/>
        </w:rPr>
        <w:t xml:space="preserve"> hipótese de não comprovação da existência de fato superveniente que inviabilize o preço registrado, o pedido será indeferido pelo órgão ou en</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 xml:space="preserve">dade gerenciadora e o fornecedor deverá cumprir as obrigações estabelecidas na ata, sob pena de cancelamento do seu registro, nos termos do </w:t>
      </w:r>
      <w:r w:rsidRPr="00BE2168">
        <w:rPr>
          <w:rFonts w:ascii="Arial" w:eastAsia="Times New Roman" w:hAnsi="Arial" w:cs="Arial"/>
          <w:color w:val="auto"/>
          <w:sz w:val="20"/>
          <w:szCs w:val="20"/>
          <w:lang w:eastAsia="pt-BR"/>
        </w:rPr>
        <w:t>item 9</w:t>
      </w:r>
      <w:r w:rsidRPr="008458DA">
        <w:rPr>
          <w:rFonts w:ascii="Arial" w:eastAsia="Times New Roman" w:hAnsi="Arial" w:cs="Arial"/>
          <w:color w:val="auto"/>
          <w:sz w:val="20"/>
          <w:szCs w:val="20"/>
          <w:lang w:eastAsia="pt-BR"/>
        </w:rPr>
        <w:t>, sem prejuízo das sanções previstas na Lei nº 14.133, de 2021, e na legislação aplicável.</w:t>
      </w:r>
      <w:bookmarkStart w:id="7" w:name="nao_comprovacao_majoracao_mercado"/>
      <w:bookmarkEnd w:id="7"/>
    </w:p>
    <w:p w14:paraId="6D287038" w14:textId="77777777" w:rsidR="00B1220F" w:rsidRPr="008458DA" w:rsidRDefault="00B1220F" w:rsidP="00B1220F">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7.7 </w:t>
      </w:r>
      <w:r w:rsidRPr="008458DA">
        <w:rPr>
          <w:rFonts w:ascii="Arial" w:eastAsia="Times New Roman" w:hAnsi="Arial" w:cs="Arial"/>
          <w:color w:val="auto"/>
          <w:sz w:val="20"/>
          <w:szCs w:val="20"/>
          <w:lang w:eastAsia="pt-BR"/>
        </w:rPr>
        <w:t xml:space="preserve">Na hipótese de cancelamento do registro do fornecedor, nos termos do item anterior, o gerenciador convocará os fornecedores do cadastro de reserva, na ordem de classificação, para verificar se aceitam manter seus preços registrados, observado o disposto no item </w:t>
      </w:r>
      <w:r>
        <w:rPr>
          <w:rFonts w:ascii="Arial" w:eastAsia="Times New Roman" w:hAnsi="Arial" w:cs="Arial"/>
          <w:color w:val="auto"/>
          <w:sz w:val="20"/>
          <w:szCs w:val="20"/>
          <w:lang w:eastAsia="pt-BR"/>
        </w:rPr>
        <w:t>5.17</w:t>
      </w:r>
      <w:r w:rsidRPr="008458DA">
        <w:rPr>
          <w:rFonts w:ascii="Arial" w:eastAsia="Times New Roman" w:hAnsi="Arial" w:cs="Arial"/>
          <w:color w:val="auto"/>
          <w:sz w:val="20"/>
          <w:szCs w:val="20"/>
          <w:lang w:eastAsia="pt-BR"/>
        </w:rPr>
        <w:t>.</w:t>
      </w:r>
    </w:p>
    <w:p w14:paraId="4366190B" w14:textId="77777777" w:rsidR="00B1220F" w:rsidRPr="008458DA" w:rsidRDefault="00B1220F" w:rsidP="00B1220F">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7.7.1 </w:t>
      </w:r>
      <w:r w:rsidRPr="008458DA">
        <w:rPr>
          <w:rFonts w:ascii="Arial" w:eastAsia="Times New Roman" w:hAnsi="Arial" w:cs="Arial"/>
          <w:color w:val="auto"/>
          <w:sz w:val="20"/>
          <w:szCs w:val="20"/>
          <w:lang w:eastAsia="pt-BR"/>
        </w:rPr>
        <w:t xml:space="preserve">Se não obtiver êxito nas negociações, o órgão ou entidade gerenciadora procederá ao cancelamento da ata de registro de preços, nos termos do item </w:t>
      </w:r>
      <w:r w:rsidRPr="008458DA">
        <w:rPr>
          <w:rFonts w:ascii="Arial" w:eastAsia="Times New Roman" w:hAnsi="Arial" w:cs="Arial"/>
          <w:color w:val="auto"/>
          <w:sz w:val="20"/>
          <w:szCs w:val="20"/>
          <w:lang w:eastAsia="pt-BR"/>
        </w:rPr>
        <w:fldChar w:fldCharType="begin"/>
      </w:r>
      <w:r w:rsidRPr="008458DA">
        <w:rPr>
          <w:rFonts w:ascii="Arial" w:eastAsia="Times New Roman" w:hAnsi="Arial" w:cs="Arial"/>
          <w:color w:val="auto"/>
          <w:sz w:val="20"/>
          <w:szCs w:val="20"/>
          <w:lang w:eastAsia="pt-BR"/>
        </w:rPr>
        <w:instrText xml:space="preserve"> REF cancelamento_da_ata \r \h  \* MERGEFORMAT </w:instrText>
      </w:r>
      <w:r w:rsidRPr="008458DA">
        <w:rPr>
          <w:rFonts w:ascii="Arial" w:eastAsia="Times New Roman" w:hAnsi="Arial" w:cs="Arial"/>
          <w:color w:val="auto"/>
          <w:sz w:val="20"/>
          <w:szCs w:val="20"/>
          <w:lang w:eastAsia="pt-BR"/>
        </w:rPr>
      </w:r>
      <w:r w:rsidRPr="008458DA">
        <w:rPr>
          <w:rFonts w:ascii="Arial" w:eastAsia="Times New Roman" w:hAnsi="Arial" w:cs="Arial"/>
          <w:color w:val="auto"/>
          <w:sz w:val="20"/>
          <w:szCs w:val="20"/>
          <w:lang w:eastAsia="pt-BR"/>
        </w:rPr>
        <w:fldChar w:fldCharType="separate"/>
      </w:r>
      <w:r w:rsidRPr="008458DA">
        <w:rPr>
          <w:rFonts w:ascii="Arial" w:eastAsia="Times New Roman" w:hAnsi="Arial" w:cs="Arial"/>
          <w:color w:val="auto"/>
          <w:sz w:val="20"/>
          <w:szCs w:val="20"/>
          <w:lang w:eastAsia="pt-BR"/>
        </w:rPr>
        <w:t>9</w:t>
      </w:r>
      <w:r w:rsidRPr="008458DA">
        <w:rPr>
          <w:rFonts w:ascii="Arial" w:eastAsia="Times New Roman" w:hAnsi="Arial" w:cs="Arial"/>
          <w:color w:val="auto"/>
          <w:sz w:val="20"/>
          <w:szCs w:val="20"/>
          <w:lang w:eastAsia="pt-BR"/>
        </w:rPr>
        <w:fldChar w:fldCharType="end"/>
      </w:r>
      <w:r w:rsidRPr="008458DA">
        <w:rPr>
          <w:rFonts w:ascii="Arial" w:eastAsia="Times New Roman" w:hAnsi="Arial" w:cs="Arial"/>
          <w:color w:val="auto"/>
          <w:sz w:val="20"/>
          <w:szCs w:val="20"/>
          <w:lang w:eastAsia="pt-BR"/>
        </w:rPr>
        <w:t>, e adotará as medidas cabíveis para a obtenção da contratação mais vantajosa.</w:t>
      </w:r>
      <w:bookmarkStart w:id="8" w:name="majora_preco_mercado_negociacao_frustra"/>
      <w:bookmarkEnd w:id="8"/>
    </w:p>
    <w:p w14:paraId="3EDB88D9" w14:textId="77777777" w:rsidR="00B1220F" w:rsidRPr="008458DA" w:rsidRDefault="00B1220F" w:rsidP="00B1220F">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lastRenderedPageBreak/>
        <w:t xml:space="preserve">7.8 </w:t>
      </w:r>
      <w:r w:rsidRPr="008458DA">
        <w:rPr>
          <w:rFonts w:ascii="Arial" w:eastAsia="Times New Roman" w:hAnsi="Arial" w:cs="Arial"/>
          <w:color w:val="auto"/>
          <w:sz w:val="20"/>
          <w:szCs w:val="20"/>
          <w:lang w:eastAsia="pt-BR"/>
        </w:rPr>
        <w:t xml:space="preserve">Na hipótese de comprovação da majoração do preço de mercado que inviabilize o preço registrado, conforme previsto no item </w:t>
      </w:r>
      <w:r w:rsidRPr="008458DA">
        <w:rPr>
          <w:rFonts w:ascii="Arial" w:eastAsia="Times New Roman" w:hAnsi="Arial" w:cs="Arial"/>
          <w:color w:val="auto"/>
          <w:sz w:val="20"/>
          <w:szCs w:val="20"/>
          <w:lang w:eastAsia="pt-BR"/>
        </w:rPr>
        <w:fldChar w:fldCharType="begin"/>
      </w:r>
      <w:r w:rsidRPr="008458DA">
        <w:rPr>
          <w:rFonts w:ascii="Arial" w:eastAsia="Times New Roman" w:hAnsi="Arial" w:cs="Arial"/>
          <w:color w:val="auto"/>
          <w:sz w:val="20"/>
          <w:szCs w:val="20"/>
          <w:lang w:eastAsia="pt-BR"/>
        </w:rPr>
        <w:instrText xml:space="preserve"> REF hipotese_preco_mercado_maior \r \h  \* MERGEFORMAT </w:instrText>
      </w:r>
      <w:r w:rsidRPr="008458DA">
        <w:rPr>
          <w:rFonts w:ascii="Arial" w:eastAsia="Times New Roman" w:hAnsi="Arial" w:cs="Arial"/>
          <w:color w:val="auto"/>
          <w:sz w:val="20"/>
          <w:szCs w:val="20"/>
          <w:lang w:eastAsia="pt-BR"/>
        </w:rPr>
      </w:r>
      <w:r w:rsidRPr="008458DA">
        <w:rPr>
          <w:rFonts w:ascii="Arial" w:eastAsia="Times New Roman" w:hAnsi="Arial" w:cs="Arial"/>
          <w:color w:val="auto"/>
          <w:sz w:val="20"/>
          <w:szCs w:val="20"/>
          <w:lang w:eastAsia="pt-BR"/>
        </w:rPr>
        <w:fldChar w:fldCharType="separate"/>
      </w:r>
      <w:r w:rsidRPr="008458DA">
        <w:rPr>
          <w:rFonts w:ascii="Arial" w:eastAsia="Times New Roman" w:hAnsi="Arial" w:cs="Arial"/>
          <w:color w:val="auto"/>
          <w:sz w:val="20"/>
          <w:szCs w:val="20"/>
          <w:lang w:eastAsia="pt-BR"/>
        </w:rPr>
        <w:t>7.</w:t>
      </w:r>
      <w:r w:rsidRPr="008458DA">
        <w:rPr>
          <w:rFonts w:ascii="Arial" w:eastAsia="Times New Roman" w:hAnsi="Arial" w:cs="Arial"/>
          <w:color w:val="auto"/>
          <w:sz w:val="20"/>
          <w:szCs w:val="20"/>
          <w:lang w:eastAsia="pt-BR"/>
        </w:rPr>
        <w:fldChar w:fldCharType="end"/>
      </w:r>
      <w:r>
        <w:rPr>
          <w:rFonts w:ascii="Arial" w:eastAsia="Times New Roman" w:hAnsi="Arial" w:cs="Arial"/>
          <w:color w:val="auto"/>
          <w:sz w:val="20"/>
          <w:szCs w:val="20"/>
          <w:lang w:eastAsia="pt-BR"/>
        </w:rPr>
        <w:t>6</w:t>
      </w:r>
      <w:r w:rsidRPr="008458DA">
        <w:rPr>
          <w:rFonts w:ascii="Arial" w:eastAsia="Times New Roman" w:hAnsi="Arial" w:cs="Arial"/>
          <w:color w:val="auto"/>
          <w:sz w:val="20"/>
          <w:szCs w:val="20"/>
          <w:lang w:eastAsia="pt-BR"/>
        </w:rPr>
        <w:t xml:space="preserve"> e no </w:t>
      </w:r>
      <w:r>
        <w:rPr>
          <w:rFonts w:ascii="Arial" w:eastAsia="Times New Roman" w:hAnsi="Arial" w:cs="Arial"/>
          <w:color w:val="auto"/>
          <w:sz w:val="20"/>
          <w:szCs w:val="20"/>
          <w:lang w:eastAsia="pt-BR"/>
        </w:rPr>
        <w:t xml:space="preserve">subitem </w:t>
      </w:r>
      <w:r w:rsidRPr="008458DA">
        <w:rPr>
          <w:rFonts w:ascii="Arial" w:eastAsia="Times New Roman" w:hAnsi="Arial" w:cs="Arial"/>
          <w:color w:val="auto"/>
          <w:sz w:val="20"/>
          <w:szCs w:val="20"/>
          <w:lang w:eastAsia="pt-BR"/>
        </w:rPr>
        <w:fldChar w:fldCharType="begin"/>
      </w:r>
      <w:r w:rsidRPr="008458DA">
        <w:rPr>
          <w:rFonts w:ascii="Arial" w:eastAsia="Times New Roman" w:hAnsi="Arial" w:cs="Arial"/>
          <w:color w:val="auto"/>
          <w:sz w:val="20"/>
          <w:szCs w:val="20"/>
          <w:lang w:eastAsia="pt-BR"/>
        </w:rPr>
        <w:instrText xml:space="preserve"> REF prova_preco_mercado_maior \r \h  \* MERGEFORMAT </w:instrText>
      </w:r>
      <w:r w:rsidRPr="008458DA">
        <w:rPr>
          <w:rFonts w:ascii="Arial" w:eastAsia="Times New Roman" w:hAnsi="Arial" w:cs="Arial"/>
          <w:color w:val="auto"/>
          <w:sz w:val="20"/>
          <w:szCs w:val="20"/>
          <w:lang w:eastAsia="pt-BR"/>
        </w:rPr>
      </w:r>
      <w:r w:rsidRPr="008458DA">
        <w:rPr>
          <w:rFonts w:ascii="Arial" w:eastAsia="Times New Roman" w:hAnsi="Arial" w:cs="Arial"/>
          <w:color w:val="auto"/>
          <w:sz w:val="20"/>
          <w:szCs w:val="20"/>
          <w:lang w:eastAsia="pt-BR"/>
        </w:rPr>
        <w:fldChar w:fldCharType="separate"/>
      </w:r>
      <w:r w:rsidRPr="008458DA">
        <w:rPr>
          <w:rFonts w:ascii="Arial" w:eastAsia="Times New Roman" w:hAnsi="Arial" w:cs="Arial"/>
          <w:color w:val="auto"/>
          <w:sz w:val="20"/>
          <w:szCs w:val="20"/>
          <w:lang w:eastAsia="pt-BR"/>
        </w:rPr>
        <w:t>7.</w:t>
      </w:r>
      <w:r>
        <w:rPr>
          <w:rFonts w:ascii="Arial" w:eastAsia="Times New Roman" w:hAnsi="Arial" w:cs="Arial"/>
          <w:color w:val="auto"/>
          <w:sz w:val="20"/>
          <w:szCs w:val="20"/>
          <w:lang w:eastAsia="pt-BR"/>
        </w:rPr>
        <w:t>6</w:t>
      </w:r>
      <w:r w:rsidRPr="008458DA">
        <w:rPr>
          <w:rFonts w:ascii="Arial" w:eastAsia="Times New Roman" w:hAnsi="Arial" w:cs="Arial"/>
          <w:color w:val="auto"/>
          <w:sz w:val="20"/>
          <w:szCs w:val="20"/>
          <w:lang w:eastAsia="pt-BR"/>
        </w:rPr>
        <w:t>.1</w:t>
      </w:r>
      <w:r w:rsidRPr="008458DA">
        <w:rPr>
          <w:rFonts w:ascii="Arial" w:eastAsia="Times New Roman" w:hAnsi="Arial" w:cs="Arial"/>
          <w:color w:val="auto"/>
          <w:sz w:val="20"/>
          <w:szCs w:val="20"/>
          <w:lang w:eastAsia="pt-BR"/>
        </w:rPr>
        <w:fldChar w:fldCharType="end"/>
      </w:r>
      <w:r w:rsidRPr="008458DA">
        <w:rPr>
          <w:rFonts w:ascii="Arial" w:eastAsia="Times New Roman" w:hAnsi="Arial" w:cs="Arial"/>
          <w:color w:val="auto"/>
          <w:sz w:val="20"/>
          <w:szCs w:val="20"/>
          <w:lang w:eastAsia="pt-BR"/>
        </w:rPr>
        <w:t>, o órgão ou en</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dade gerenciadora atualizará o preço registrado, de acordo com a realidade dos valores praticados pelo mercado.</w:t>
      </w:r>
    </w:p>
    <w:p w14:paraId="071DBC1C" w14:textId="77777777" w:rsidR="00B1220F" w:rsidRPr="008458DA" w:rsidRDefault="00B1220F" w:rsidP="00B1220F">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7.9 </w:t>
      </w:r>
      <w:r w:rsidRPr="008458DA">
        <w:rPr>
          <w:rFonts w:ascii="Arial" w:eastAsia="Times New Roman" w:hAnsi="Arial" w:cs="Arial"/>
          <w:color w:val="auto"/>
          <w:sz w:val="20"/>
          <w:szCs w:val="20"/>
          <w:lang w:eastAsia="pt-BR"/>
        </w:rPr>
        <w:t>O órgão ou en</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dade gerenciadora comunicará aos órgãos e às en</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 xml:space="preserve">dades que </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verem firmado contratos decorrentes da ata de registro de preços sobre a efe</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va alteração do preço registrado, para que avaliem a necessidade de alteração contratual, observado o disposto no art. 124 da Lei nº 14.133, de 2021.</w:t>
      </w:r>
    </w:p>
    <w:p w14:paraId="1AC63865" w14:textId="77777777" w:rsidR="00B1220F" w:rsidRPr="008458DA" w:rsidRDefault="00B1220F" w:rsidP="00B1220F">
      <w:pPr>
        <w:keepNext/>
        <w:keepLines/>
        <w:tabs>
          <w:tab w:val="left" w:pos="567"/>
        </w:tabs>
        <w:suppressAutoHyphens w:val="0"/>
        <w:spacing w:before="120" w:after="120"/>
        <w:jc w:val="both"/>
        <w:outlineLvl w:val="0"/>
        <w:rPr>
          <w:rFonts w:ascii="Arial" w:eastAsiaTheme="majorEastAsia" w:hAnsi="Arial" w:cs="Arial"/>
          <w:b/>
          <w:bCs/>
          <w:color w:val="auto"/>
          <w:sz w:val="20"/>
          <w:szCs w:val="20"/>
        </w:rPr>
      </w:pPr>
      <w:r>
        <w:rPr>
          <w:rFonts w:ascii="Arial" w:eastAsiaTheme="majorEastAsia" w:hAnsi="Arial" w:cs="Arial"/>
          <w:b/>
          <w:bCs/>
          <w:color w:val="auto"/>
          <w:sz w:val="20"/>
          <w:szCs w:val="20"/>
        </w:rPr>
        <w:t xml:space="preserve">8. </w:t>
      </w:r>
      <w:r w:rsidRPr="008458DA">
        <w:rPr>
          <w:rFonts w:ascii="Arial" w:eastAsiaTheme="majorEastAsia" w:hAnsi="Arial" w:cs="Arial"/>
          <w:b/>
          <w:bCs/>
          <w:color w:val="auto"/>
          <w:sz w:val="20"/>
          <w:szCs w:val="20"/>
        </w:rPr>
        <w:t>REMANEJAMENTO DAS QUANTIDADES REGISTRADAS NA ATA DE REGISTRO DE PREÇOS</w:t>
      </w:r>
    </w:p>
    <w:p w14:paraId="416E3356" w14:textId="77777777" w:rsidR="00B1220F" w:rsidRPr="008458DA"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8.1 </w:t>
      </w:r>
      <w:r w:rsidRPr="008458DA">
        <w:rPr>
          <w:rFonts w:ascii="Arial" w:eastAsia="Times New Roman" w:hAnsi="Arial" w:cs="Arial"/>
          <w:color w:val="auto"/>
          <w:sz w:val="20"/>
          <w:szCs w:val="20"/>
          <w:lang w:eastAsia="pt-BR"/>
        </w:rPr>
        <w:t>As quan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dades previstas para os itens com preços registrados nas atas de registro de preços poderão ser remanejadas pelo órgão ou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 gerenciadora entre os órgãos ou as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dades par</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cipantes e não par</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cipantes do registro de preços.</w:t>
      </w:r>
    </w:p>
    <w:p w14:paraId="3BB4505F" w14:textId="77777777" w:rsidR="00B1220F" w:rsidRPr="008458DA"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8.2 </w:t>
      </w:r>
      <w:r w:rsidRPr="008458DA">
        <w:rPr>
          <w:rFonts w:ascii="Arial" w:eastAsia="Times New Roman" w:hAnsi="Arial" w:cs="Arial"/>
          <w:color w:val="auto"/>
          <w:sz w:val="20"/>
          <w:szCs w:val="20"/>
          <w:lang w:eastAsia="pt-BR"/>
        </w:rPr>
        <w:t>O remanejamento somente poderá ser feito:</w:t>
      </w:r>
    </w:p>
    <w:p w14:paraId="0F7C1618" w14:textId="77777777" w:rsidR="00B1220F" w:rsidRPr="008458DA" w:rsidRDefault="00B1220F" w:rsidP="00B1220F">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8.2.1 </w:t>
      </w:r>
      <w:r w:rsidRPr="008458DA">
        <w:rPr>
          <w:rFonts w:ascii="Arial" w:eastAsia="Times New Roman" w:hAnsi="Arial" w:cs="Arial"/>
          <w:color w:val="auto"/>
          <w:sz w:val="20"/>
          <w:szCs w:val="20"/>
          <w:lang w:eastAsia="pt-BR"/>
        </w:rPr>
        <w:t>De órgão ou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 par</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cipante para órgão ou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 par</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cipante; ou</w:t>
      </w:r>
    </w:p>
    <w:p w14:paraId="2668586F" w14:textId="77777777" w:rsidR="00B1220F" w:rsidRPr="008458DA" w:rsidRDefault="00B1220F" w:rsidP="00B1220F">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8.2.2 </w:t>
      </w:r>
      <w:r w:rsidRPr="008458DA">
        <w:rPr>
          <w:rFonts w:ascii="Arial" w:eastAsia="Times New Roman" w:hAnsi="Arial" w:cs="Arial"/>
          <w:color w:val="auto"/>
          <w:sz w:val="20"/>
          <w:szCs w:val="20"/>
          <w:lang w:eastAsia="pt-BR"/>
        </w:rPr>
        <w:t>De órgão ou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 par</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cipante para órgão ou entidade não participante.</w:t>
      </w:r>
    </w:p>
    <w:p w14:paraId="0C155944" w14:textId="77777777" w:rsidR="00B1220F" w:rsidRPr="008458DA"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8.3 </w:t>
      </w:r>
      <w:r w:rsidRPr="008458DA">
        <w:rPr>
          <w:rFonts w:ascii="Arial" w:eastAsia="Times New Roman" w:hAnsi="Arial" w:cs="Arial"/>
          <w:color w:val="auto"/>
          <w:sz w:val="20"/>
          <w:szCs w:val="20"/>
          <w:lang w:eastAsia="pt-BR"/>
        </w:rPr>
        <w:t>O órgão ou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 gerenciadora que tiver es</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mado as quan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dades que pretende contratar será considerado participante para efeito do remanejamento.</w:t>
      </w:r>
      <w:bookmarkStart w:id="9" w:name="gerenciador_estimador_é_partic_em_remane"/>
      <w:bookmarkEnd w:id="9"/>
    </w:p>
    <w:p w14:paraId="2A0E4F5C" w14:textId="77777777" w:rsidR="00B1220F" w:rsidRPr="008458DA"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8.3.1 </w:t>
      </w:r>
      <w:r w:rsidRPr="008458DA">
        <w:rPr>
          <w:rFonts w:ascii="Arial" w:eastAsia="Times New Roman" w:hAnsi="Arial" w:cs="Arial"/>
          <w:color w:val="auto"/>
          <w:sz w:val="20"/>
          <w:szCs w:val="20"/>
          <w:lang w:eastAsia="pt-BR"/>
        </w:rPr>
        <w:t>Na hipótese de remanejamento de órgão ou entidade par</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cipante para órgão ou entidade não participante, serão observados os limites previstos no art. 32 do Decreto nº 11.462, de 2023.</w:t>
      </w:r>
    </w:p>
    <w:p w14:paraId="0207451B" w14:textId="77777777" w:rsidR="00B1220F" w:rsidRPr="008458DA"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8.3.2 </w:t>
      </w:r>
      <w:r w:rsidRPr="008458DA">
        <w:rPr>
          <w:rFonts w:ascii="Arial" w:eastAsia="Times New Roman" w:hAnsi="Arial" w:cs="Arial"/>
          <w:color w:val="auto"/>
          <w:sz w:val="20"/>
          <w:szCs w:val="20"/>
          <w:lang w:eastAsia="pt-BR"/>
        </w:rPr>
        <w:t>Competirá ao órgão ou à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 gerenciadora autorizar o remanejamento solicitado, com a redução do quan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ta</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vo inicialmente informado pelo órgão ou pela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 par</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cipante, desde que haja prévia anuência do órgão ou da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 que sofrer redução dos quantitativos informados.</w:t>
      </w:r>
    </w:p>
    <w:p w14:paraId="6BF2D7A0" w14:textId="77777777" w:rsidR="00B1220F" w:rsidRPr="008458DA"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8.3.3 </w:t>
      </w:r>
      <w:r w:rsidRPr="008458DA">
        <w:rPr>
          <w:rFonts w:ascii="Arial" w:eastAsia="Times New Roman" w:hAnsi="Arial" w:cs="Arial"/>
          <w:color w:val="auto"/>
          <w:sz w:val="20"/>
          <w:szCs w:val="20"/>
          <w:lang w:eastAsia="pt-BR"/>
        </w:rPr>
        <w:t>Caso o remanejamento seja feito entre órgãos ou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dades dos Estados, do Distrito Federal ou de Municípios dis</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ntos, caberá ao fornecedor beneficiário da ata de registro de preços, observadas as condições nela estabelecidas, optar pela aceitação ou não do fornecimento decorrente do remanejamento dos itens.</w:t>
      </w:r>
    </w:p>
    <w:p w14:paraId="5E470585" w14:textId="77777777" w:rsidR="00B1220F" w:rsidRPr="008458DA"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8.4 </w:t>
      </w:r>
      <w:r w:rsidRPr="008458DA">
        <w:rPr>
          <w:rFonts w:ascii="Arial" w:eastAsia="Times New Roman" w:hAnsi="Arial" w:cs="Arial"/>
          <w:color w:val="auto"/>
          <w:sz w:val="20"/>
          <w:szCs w:val="20"/>
          <w:lang w:eastAsia="pt-BR"/>
        </w:rPr>
        <w:t>Na hipótese da compra centralizada, não havendo indicação pelo órgão ou pela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 gerenciadora, dos quan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ta</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vos dos par</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 xml:space="preserve">cipantes da compra centralizada, nos termos do item </w:t>
      </w:r>
      <w:r w:rsidRPr="008458DA">
        <w:rPr>
          <w:rFonts w:ascii="Arial" w:eastAsia="Times New Roman" w:hAnsi="Arial" w:cs="Arial"/>
          <w:color w:val="auto"/>
          <w:sz w:val="20"/>
          <w:szCs w:val="20"/>
          <w:lang w:eastAsia="pt-BR"/>
        </w:rPr>
        <w:fldChar w:fldCharType="begin"/>
      </w:r>
      <w:r w:rsidRPr="008458DA">
        <w:rPr>
          <w:rFonts w:ascii="Arial" w:eastAsia="Times New Roman" w:hAnsi="Arial" w:cs="Arial"/>
          <w:color w:val="auto"/>
          <w:sz w:val="20"/>
          <w:szCs w:val="20"/>
          <w:lang w:eastAsia="pt-BR"/>
        </w:rPr>
        <w:instrText xml:space="preserve"> REF gerenciador_estimador_é_partic_em_remane \r \h  \* MERGEFORMAT </w:instrText>
      </w:r>
      <w:r w:rsidRPr="008458DA">
        <w:rPr>
          <w:rFonts w:ascii="Arial" w:eastAsia="Times New Roman" w:hAnsi="Arial" w:cs="Arial"/>
          <w:color w:val="auto"/>
          <w:sz w:val="20"/>
          <w:szCs w:val="20"/>
          <w:lang w:eastAsia="pt-BR"/>
        </w:rPr>
      </w:r>
      <w:r w:rsidRPr="008458DA">
        <w:rPr>
          <w:rFonts w:ascii="Arial" w:eastAsia="Times New Roman" w:hAnsi="Arial" w:cs="Arial"/>
          <w:color w:val="auto"/>
          <w:sz w:val="20"/>
          <w:szCs w:val="20"/>
          <w:lang w:eastAsia="pt-BR"/>
        </w:rPr>
        <w:fldChar w:fldCharType="separate"/>
      </w:r>
      <w:r w:rsidRPr="008458DA">
        <w:rPr>
          <w:rFonts w:ascii="Arial" w:eastAsia="Times New Roman" w:hAnsi="Arial" w:cs="Arial"/>
          <w:color w:val="auto"/>
          <w:sz w:val="20"/>
          <w:szCs w:val="20"/>
          <w:lang w:eastAsia="pt-BR"/>
        </w:rPr>
        <w:t>8.</w:t>
      </w:r>
      <w:r w:rsidRPr="008458DA">
        <w:rPr>
          <w:rFonts w:ascii="Arial" w:eastAsia="Times New Roman" w:hAnsi="Arial" w:cs="Arial"/>
          <w:color w:val="auto"/>
          <w:sz w:val="20"/>
          <w:szCs w:val="20"/>
          <w:lang w:eastAsia="pt-BR"/>
        </w:rPr>
        <w:fldChar w:fldCharType="end"/>
      </w:r>
      <w:r>
        <w:rPr>
          <w:rFonts w:ascii="Arial" w:eastAsia="Times New Roman" w:hAnsi="Arial" w:cs="Arial"/>
          <w:color w:val="auto"/>
          <w:sz w:val="20"/>
          <w:szCs w:val="20"/>
          <w:lang w:eastAsia="pt-BR"/>
        </w:rPr>
        <w:t>1</w:t>
      </w:r>
      <w:r w:rsidRPr="008458DA">
        <w:rPr>
          <w:rFonts w:ascii="Arial" w:eastAsia="Times New Roman" w:hAnsi="Arial" w:cs="Arial"/>
          <w:color w:val="auto"/>
          <w:sz w:val="20"/>
          <w:szCs w:val="20"/>
          <w:lang w:eastAsia="pt-BR"/>
        </w:rPr>
        <w:t>, a distribuição das quantidades para a execução descentralizada será por meio do remanejamento.</w:t>
      </w:r>
    </w:p>
    <w:p w14:paraId="65AB9B8D" w14:textId="77777777" w:rsidR="00B1220F" w:rsidRPr="008458DA" w:rsidRDefault="00B1220F" w:rsidP="00B1220F">
      <w:pPr>
        <w:keepNext/>
        <w:keepLines/>
        <w:tabs>
          <w:tab w:val="left" w:pos="567"/>
        </w:tabs>
        <w:suppressAutoHyphens w:val="0"/>
        <w:spacing w:before="120" w:after="120"/>
        <w:jc w:val="both"/>
        <w:outlineLvl w:val="0"/>
        <w:rPr>
          <w:rFonts w:ascii="Arial" w:eastAsiaTheme="majorEastAsia" w:hAnsi="Arial" w:cs="Arial"/>
          <w:b/>
          <w:bCs/>
          <w:iCs/>
          <w:color w:val="auto"/>
          <w:sz w:val="20"/>
          <w:szCs w:val="20"/>
        </w:rPr>
      </w:pPr>
      <w:r>
        <w:rPr>
          <w:rFonts w:ascii="Arial" w:eastAsiaTheme="majorEastAsia" w:hAnsi="Arial" w:cs="Arial"/>
          <w:b/>
          <w:bCs/>
          <w:color w:val="auto"/>
          <w:sz w:val="20"/>
          <w:szCs w:val="20"/>
        </w:rPr>
        <w:t xml:space="preserve">9. </w:t>
      </w:r>
      <w:r w:rsidRPr="008458DA">
        <w:rPr>
          <w:rFonts w:ascii="Arial" w:eastAsiaTheme="majorEastAsia" w:hAnsi="Arial" w:cs="Arial"/>
          <w:b/>
          <w:bCs/>
          <w:color w:val="auto"/>
          <w:sz w:val="20"/>
          <w:szCs w:val="20"/>
        </w:rPr>
        <w:t>CANCELAMENTO DO REGISTRO DO LICITANTE VENCEDOR E DOS PREÇOS REGISTRADOS</w:t>
      </w:r>
      <w:bookmarkStart w:id="10" w:name="cancelamento"/>
      <w:bookmarkEnd w:id="10"/>
    </w:p>
    <w:p w14:paraId="037B6112" w14:textId="77777777" w:rsidR="00B1220F" w:rsidRPr="008458DA"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9.1 </w:t>
      </w:r>
      <w:r w:rsidRPr="008458DA">
        <w:rPr>
          <w:rFonts w:ascii="Arial" w:eastAsia="Times New Roman" w:hAnsi="Arial" w:cs="Arial"/>
          <w:color w:val="auto"/>
          <w:sz w:val="20"/>
          <w:szCs w:val="20"/>
          <w:lang w:eastAsia="pt-BR"/>
        </w:rPr>
        <w:t>O registro do fornecedor será cancelado pelo gerenciador, quando o fornecedor:</w:t>
      </w:r>
      <w:bookmarkStart w:id="11" w:name="cancelamento_do_fornecedor"/>
      <w:bookmarkEnd w:id="11"/>
    </w:p>
    <w:p w14:paraId="2F4791C8" w14:textId="77777777" w:rsidR="00B1220F" w:rsidRPr="008458DA" w:rsidRDefault="00B1220F" w:rsidP="00B1220F">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9.1.1 </w:t>
      </w:r>
      <w:r w:rsidRPr="008458DA">
        <w:rPr>
          <w:rFonts w:ascii="Arial" w:eastAsia="Times New Roman" w:hAnsi="Arial" w:cs="Arial"/>
          <w:color w:val="auto"/>
          <w:sz w:val="20"/>
          <w:szCs w:val="20"/>
          <w:lang w:eastAsia="pt-BR"/>
        </w:rPr>
        <w:t>Descumprir as condições da ata de registro de preços, sem motivo justificado;</w:t>
      </w:r>
    </w:p>
    <w:p w14:paraId="67B07FDE" w14:textId="77777777" w:rsidR="00B1220F" w:rsidRPr="008458DA" w:rsidRDefault="00B1220F" w:rsidP="00B1220F">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9.1.2 </w:t>
      </w:r>
      <w:r w:rsidRPr="008458DA">
        <w:rPr>
          <w:rFonts w:ascii="Arial" w:eastAsia="Times New Roman" w:hAnsi="Arial" w:cs="Arial"/>
          <w:color w:val="auto"/>
          <w:sz w:val="20"/>
          <w:szCs w:val="20"/>
          <w:lang w:eastAsia="pt-BR"/>
        </w:rPr>
        <w:t>Não re</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rar a nota de empenho, ou instrumento equivalente, no prazo estabelecido pela Administração sem justificativa razoável;</w:t>
      </w:r>
    </w:p>
    <w:p w14:paraId="79265C29" w14:textId="77777777" w:rsidR="00B1220F" w:rsidRPr="008458DA" w:rsidRDefault="00B1220F" w:rsidP="00B1220F">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9.1.3 </w:t>
      </w:r>
      <w:r w:rsidRPr="008458DA">
        <w:rPr>
          <w:rFonts w:ascii="Arial" w:eastAsia="Times New Roman" w:hAnsi="Arial" w:cs="Arial"/>
          <w:color w:val="auto"/>
          <w:sz w:val="20"/>
          <w:szCs w:val="20"/>
          <w:lang w:eastAsia="pt-BR"/>
        </w:rPr>
        <w:t>Não aceitar manter seu preço registrado, na hipótese prevista no artigo 27, § 2º, do Decreto nº 11.462, de 2023; ou</w:t>
      </w:r>
    </w:p>
    <w:p w14:paraId="4FAA7C0B" w14:textId="77777777" w:rsidR="00B1220F" w:rsidRPr="008458DA" w:rsidRDefault="00B1220F" w:rsidP="00B1220F">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9.1.4 </w:t>
      </w:r>
      <w:r w:rsidRPr="008458DA">
        <w:rPr>
          <w:rFonts w:ascii="Arial" w:eastAsia="Times New Roman" w:hAnsi="Arial" w:cs="Arial"/>
          <w:color w:val="auto"/>
          <w:sz w:val="20"/>
          <w:szCs w:val="20"/>
          <w:lang w:eastAsia="pt-BR"/>
        </w:rPr>
        <w:t>Sofrer sanção prevista nos incisos III ou IV do caput do art. 156 da Lei nº 14.133, de 2021.</w:t>
      </w:r>
    </w:p>
    <w:p w14:paraId="5A65823E" w14:textId="77777777" w:rsidR="00B1220F" w:rsidRPr="008458DA" w:rsidRDefault="00B1220F" w:rsidP="00B1220F">
      <w:pPr>
        <w:numPr>
          <w:ilvl w:val="3"/>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lastRenderedPageBreak/>
        <w:t xml:space="preserve">9.2 </w:t>
      </w:r>
      <w:r w:rsidRPr="008458DA">
        <w:rPr>
          <w:rFonts w:ascii="Arial" w:eastAsia="Times New Roman" w:hAnsi="Arial" w:cs="Arial"/>
          <w:color w:val="auto"/>
          <w:sz w:val="20"/>
          <w:szCs w:val="20"/>
          <w:lang w:eastAsia="pt-BR"/>
        </w:rPr>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14:paraId="034272F9" w14:textId="77777777" w:rsidR="00B1220F" w:rsidRPr="008458DA"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9.3 </w:t>
      </w:r>
      <w:r w:rsidRPr="008458DA">
        <w:rPr>
          <w:rFonts w:ascii="Arial" w:eastAsia="Times New Roman" w:hAnsi="Arial" w:cs="Arial"/>
          <w:color w:val="auto"/>
          <w:sz w:val="20"/>
          <w:szCs w:val="20"/>
          <w:lang w:eastAsia="pt-BR"/>
        </w:rPr>
        <w:t xml:space="preserve">O cancelamento de registros nas hipóteses previstas no item </w:t>
      </w:r>
      <w:r w:rsidRPr="008458DA">
        <w:rPr>
          <w:rFonts w:ascii="Arial" w:eastAsia="Times New Roman" w:hAnsi="Arial" w:cs="Arial"/>
          <w:color w:val="auto"/>
          <w:sz w:val="20"/>
          <w:szCs w:val="20"/>
          <w:lang w:eastAsia="pt-BR"/>
        </w:rPr>
        <w:fldChar w:fldCharType="begin"/>
      </w:r>
      <w:r w:rsidRPr="008458DA">
        <w:rPr>
          <w:rFonts w:ascii="Arial" w:eastAsia="Times New Roman" w:hAnsi="Arial" w:cs="Arial"/>
          <w:color w:val="auto"/>
          <w:sz w:val="20"/>
          <w:szCs w:val="20"/>
          <w:lang w:eastAsia="pt-BR"/>
        </w:rPr>
        <w:instrText xml:space="preserve"> REF cancelamento_do_fornecedor \r \h  \* MERGEFORMAT </w:instrText>
      </w:r>
      <w:r w:rsidRPr="008458DA">
        <w:rPr>
          <w:rFonts w:ascii="Arial" w:eastAsia="Times New Roman" w:hAnsi="Arial" w:cs="Arial"/>
          <w:color w:val="auto"/>
          <w:sz w:val="20"/>
          <w:szCs w:val="20"/>
          <w:lang w:eastAsia="pt-BR"/>
        </w:rPr>
      </w:r>
      <w:r w:rsidRPr="008458DA">
        <w:rPr>
          <w:rFonts w:ascii="Arial" w:eastAsia="Times New Roman" w:hAnsi="Arial" w:cs="Arial"/>
          <w:color w:val="auto"/>
          <w:sz w:val="20"/>
          <w:szCs w:val="20"/>
          <w:lang w:eastAsia="pt-BR"/>
        </w:rPr>
        <w:fldChar w:fldCharType="separate"/>
      </w:r>
      <w:r w:rsidRPr="008458DA">
        <w:rPr>
          <w:rFonts w:ascii="Arial" w:eastAsia="Times New Roman" w:hAnsi="Arial" w:cs="Arial"/>
          <w:color w:val="auto"/>
          <w:sz w:val="20"/>
          <w:szCs w:val="20"/>
          <w:lang w:eastAsia="pt-BR"/>
        </w:rPr>
        <w:t>9.1</w:t>
      </w:r>
      <w:r w:rsidRPr="008458DA">
        <w:rPr>
          <w:rFonts w:ascii="Arial" w:eastAsia="Times New Roman" w:hAnsi="Arial" w:cs="Arial"/>
          <w:color w:val="auto"/>
          <w:sz w:val="20"/>
          <w:szCs w:val="20"/>
          <w:lang w:eastAsia="pt-BR"/>
        </w:rPr>
        <w:fldChar w:fldCharType="end"/>
      </w:r>
      <w:r w:rsidRPr="008458DA">
        <w:rPr>
          <w:rFonts w:ascii="Arial" w:eastAsia="Times New Roman" w:hAnsi="Arial" w:cs="Arial"/>
          <w:color w:val="auto"/>
          <w:sz w:val="20"/>
          <w:szCs w:val="20"/>
          <w:lang w:eastAsia="pt-BR"/>
        </w:rPr>
        <w:t xml:space="preserve"> será formalizado por despacho do órgão ou da entidade gerenciadora, garantidos os princípios do contraditório e da ampla defesa.</w:t>
      </w:r>
    </w:p>
    <w:p w14:paraId="274163E5" w14:textId="77777777" w:rsidR="00B1220F" w:rsidRPr="008458DA"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9.4 </w:t>
      </w:r>
      <w:r w:rsidRPr="008458DA">
        <w:rPr>
          <w:rFonts w:ascii="Arial" w:eastAsia="Times New Roman" w:hAnsi="Arial" w:cs="Arial"/>
          <w:color w:val="auto"/>
          <w:sz w:val="20"/>
          <w:szCs w:val="20"/>
          <w:lang w:eastAsia="pt-BR"/>
        </w:rPr>
        <w:t>Na hipótese de cancelamento do registro do fornecedor, o órgão ou a entidade gerenciadora poderá convocar os licitantes que compõem o cadastro de reserva, observada a ordem de classificação.</w:t>
      </w:r>
    </w:p>
    <w:p w14:paraId="12A20CD5" w14:textId="77777777" w:rsidR="00B1220F" w:rsidRPr="008458DA"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9.5 </w:t>
      </w:r>
      <w:r w:rsidRPr="008458DA">
        <w:rPr>
          <w:rFonts w:ascii="Arial" w:eastAsia="Times New Roman" w:hAnsi="Arial" w:cs="Arial"/>
          <w:color w:val="auto"/>
          <w:sz w:val="20"/>
          <w:szCs w:val="20"/>
          <w:lang w:eastAsia="pt-BR"/>
        </w:rPr>
        <w:t>O cancelamento dos preços registrados poderá ser realizado pelo gerenciador, em determinada ata de registro de preços, total ou parcialmente, nas seguintes hipóteses, desde que devidamente comprovadas e justificadas:</w:t>
      </w:r>
      <w:bookmarkStart w:id="12" w:name="cancelamento_da_ata"/>
      <w:bookmarkEnd w:id="12"/>
      <w:r w:rsidRPr="008458DA">
        <w:rPr>
          <w:rFonts w:ascii="Arial" w:eastAsia="Times New Roman" w:hAnsi="Arial" w:cs="Arial"/>
          <w:color w:val="auto"/>
          <w:sz w:val="20"/>
          <w:szCs w:val="20"/>
          <w:lang w:eastAsia="pt-BR"/>
        </w:rPr>
        <w:t xml:space="preserve"> </w:t>
      </w:r>
    </w:p>
    <w:p w14:paraId="6DD2FA2E" w14:textId="77777777" w:rsidR="00B1220F" w:rsidRPr="008458DA" w:rsidRDefault="00B1220F" w:rsidP="00B1220F">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9.5.1 </w:t>
      </w:r>
      <w:r w:rsidRPr="008458DA">
        <w:rPr>
          <w:rFonts w:ascii="Arial" w:eastAsia="Times New Roman" w:hAnsi="Arial" w:cs="Arial"/>
          <w:color w:val="auto"/>
          <w:sz w:val="20"/>
          <w:szCs w:val="20"/>
          <w:lang w:eastAsia="pt-BR"/>
        </w:rPr>
        <w:t>Por razão de interesse público;</w:t>
      </w:r>
    </w:p>
    <w:p w14:paraId="51D49665" w14:textId="77777777" w:rsidR="00B1220F" w:rsidRPr="008458DA" w:rsidRDefault="00B1220F" w:rsidP="00B1220F">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9.5.2 </w:t>
      </w:r>
      <w:r w:rsidRPr="008458DA">
        <w:rPr>
          <w:rFonts w:ascii="Arial" w:eastAsia="Times New Roman" w:hAnsi="Arial" w:cs="Arial"/>
          <w:color w:val="auto"/>
          <w:sz w:val="20"/>
          <w:szCs w:val="20"/>
          <w:lang w:eastAsia="pt-BR"/>
        </w:rPr>
        <w:t>A pedido do fornecedor, decorrente de caso fortuito ou força maior; ou</w:t>
      </w:r>
    </w:p>
    <w:p w14:paraId="639A78E1" w14:textId="77777777" w:rsidR="00B1220F" w:rsidRPr="008458DA" w:rsidRDefault="00B1220F" w:rsidP="00B1220F">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9.5.3 </w:t>
      </w:r>
      <w:r w:rsidRPr="008458DA">
        <w:rPr>
          <w:rFonts w:ascii="Arial" w:eastAsia="Times New Roman" w:hAnsi="Arial" w:cs="Arial"/>
          <w:color w:val="auto"/>
          <w:sz w:val="20"/>
          <w:szCs w:val="20"/>
          <w:lang w:eastAsia="pt-BR"/>
        </w:rPr>
        <w:t>Se não houver êxito nas negociações, nas hipóteses em que o preço de mercado se tornar superior ou inferior ao preço registrado, nos termos do</w:t>
      </w:r>
      <w:r>
        <w:rPr>
          <w:rFonts w:ascii="Arial" w:eastAsia="Times New Roman" w:hAnsi="Arial" w:cs="Arial"/>
          <w:color w:val="auto"/>
          <w:sz w:val="20"/>
          <w:szCs w:val="20"/>
          <w:lang w:eastAsia="pt-BR"/>
        </w:rPr>
        <w:t>s</w:t>
      </w:r>
      <w:r w:rsidRPr="008458DA">
        <w:rPr>
          <w:rFonts w:ascii="Arial" w:eastAsia="Times New Roman" w:hAnsi="Arial" w:cs="Arial"/>
          <w:color w:val="auto"/>
          <w:sz w:val="20"/>
          <w:szCs w:val="20"/>
          <w:lang w:eastAsia="pt-BR"/>
        </w:rPr>
        <w:t xml:space="preserve"> artigos 26, § 3º e 27, § 4º, ambos do Decreto nº 11.462, de 2023. </w:t>
      </w:r>
    </w:p>
    <w:p w14:paraId="381C47ED" w14:textId="77777777" w:rsidR="00B1220F" w:rsidRPr="008458DA" w:rsidRDefault="00B1220F" w:rsidP="00B1220F">
      <w:pPr>
        <w:keepNext/>
        <w:keepLines/>
        <w:tabs>
          <w:tab w:val="left" w:pos="567"/>
        </w:tabs>
        <w:suppressAutoHyphens w:val="0"/>
        <w:spacing w:before="120" w:after="120"/>
        <w:jc w:val="both"/>
        <w:outlineLvl w:val="0"/>
        <w:rPr>
          <w:rFonts w:ascii="Arial" w:eastAsiaTheme="majorEastAsia" w:hAnsi="Arial" w:cs="Arial"/>
          <w:b/>
          <w:bCs/>
          <w:color w:val="auto"/>
          <w:sz w:val="20"/>
          <w:szCs w:val="20"/>
        </w:rPr>
      </w:pPr>
      <w:r>
        <w:rPr>
          <w:rFonts w:ascii="Arial" w:eastAsiaTheme="majorEastAsia" w:hAnsi="Arial" w:cs="Arial"/>
          <w:b/>
          <w:bCs/>
          <w:color w:val="auto"/>
          <w:sz w:val="20"/>
          <w:szCs w:val="20"/>
        </w:rPr>
        <w:t xml:space="preserve">10. </w:t>
      </w:r>
      <w:r w:rsidRPr="008458DA">
        <w:rPr>
          <w:rFonts w:ascii="Arial" w:eastAsiaTheme="majorEastAsia" w:hAnsi="Arial" w:cs="Arial"/>
          <w:b/>
          <w:bCs/>
          <w:color w:val="auto"/>
          <w:sz w:val="20"/>
          <w:szCs w:val="20"/>
        </w:rPr>
        <w:t>DAS PENALIDADES</w:t>
      </w:r>
    </w:p>
    <w:p w14:paraId="30001010" w14:textId="2D436725" w:rsidR="00B1220F" w:rsidRPr="008458DA"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10.1 </w:t>
      </w:r>
      <w:r w:rsidRPr="008458DA">
        <w:rPr>
          <w:rFonts w:ascii="Arial" w:eastAsia="Times New Roman" w:hAnsi="Arial" w:cs="Arial"/>
          <w:color w:val="auto"/>
          <w:sz w:val="20"/>
          <w:szCs w:val="20"/>
          <w:lang w:eastAsia="pt-BR"/>
        </w:rPr>
        <w:t xml:space="preserve">O descumprimento da Ata de Registro de Preços ensejará aplicação das penalidades </w:t>
      </w:r>
      <w:r w:rsidRPr="00CC3CC3">
        <w:rPr>
          <w:rFonts w:ascii="Arial" w:eastAsia="Times New Roman" w:hAnsi="Arial" w:cs="Arial"/>
          <w:color w:val="auto"/>
          <w:sz w:val="20"/>
          <w:szCs w:val="20"/>
          <w:lang w:eastAsia="pt-BR"/>
        </w:rPr>
        <w:t>estabelecidas no edital.</w:t>
      </w:r>
    </w:p>
    <w:p w14:paraId="0D74FBCD" w14:textId="77777777" w:rsidR="00B1220F" w:rsidRPr="008458DA" w:rsidRDefault="00B1220F" w:rsidP="00B1220F">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10.2 </w:t>
      </w:r>
      <w:r w:rsidRPr="008458DA">
        <w:rPr>
          <w:rFonts w:ascii="Arial" w:eastAsia="Times New Roman" w:hAnsi="Arial" w:cs="Arial"/>
          <w:color w:val="auto"/>
          <w:sz w:val="20"/>
          <w:szCs w:val="20"/>
          <w:lang w:eastAsia="pt-BR"/>
        </w:rPr>
        <w:t xml:space="preserve">As sanções também se aplicam aos integrantes do cadastro de reserva no registro de preços que, convocados, não honrarem o compromisso assumido injustificadamente após terem assinado a ata. </w:t>
      </w:r>
    </w:p>
    <w:p w14:paraId="5BEC8D9C" w14:textId="77777777" w:rsidR="00B1220F" w:rsidRPr="008458DA"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10.3 </w:t>
      </w:r>
      <w:r w:rsidRPr="008458DA">
        <w:rPr>
          <w:rFonts w:ascii="Arial" w:eastAsia="Times New Roman" w:hAnsi="Arial" w:cs="Arial"/>
          <w:color w:val="auto"/>
          <w:sz w:val="20"/>
          <w:szCs w:val="20"/>
          <w:lang w:eastAsia="pt-BR"/>
        </w:rPr>
        <w:t>É da competência do gerenciador a aplicação das penalidades decorrentes do descumprimento do pactuado nesta ata de registro de preço (art. 7º, inc. XIV, do Decreto nº 11.462, de 2023), exceto nas hipóteses em que o descumprimento disser respeito às contratações dos órgãos ou entidade participante, caso no qual caberá ao respectivo órgão participante a aplicação da penalidade (art. 8º, inc. IX, do Decreto nº 11.462, de 2023).</w:t>
      </w:r>
    </w:p>
    <w:p w14:paraId="1D0184F9" w14:textId="77777777" w:rsidR="00B1220F" w:rsidRPr="008458DA"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10.4 </w:t>
      </w:r>
      <w:r w:rsidRPr="008458DA">
        <w:rPr>
          <w:rFonts w:ascii="Arial" w:eastAsia="Times New Roman" w:hAnsi="Arial" w:cs="Arial"/>
          <w:color w:val="auto"/>
          <w:sz w:val="20"/>
          <w:szCs w:val="20"/>
          <w:lang w:eastAsia="pt-BR"/>
        </w:rPr>
        <w:t>O órgão ou entidade participante deverá comunicar ao órgão gerenciador qualquer das ocorrências previstas no item 9.1, dada a necessidade de instauração de procedimento para cancelamento do registro do fornecedor.</w:t>
      </w:r>
    </w:p>
    <w:p w14:paraId="5E56FC21" w14:textId="77777777" w:rsidR="00B1220F" w:rsidRPr="008458DA" w:rsidRDefault="00B1220F" w:rsidP="00B1220F">
      <w:pPr>
        <w:keepNext/>
        <w:keepLines/>
        <w:tabs>
          <w:tab w:val="left" w:pos="567"/>
        </w:tabs>
        <w:suppressAutoHyphens w:val="0"/>
        <w:spacing w:before="120" w:after="120"/>
        <w:jc w:val="both"/>
        <w:outlineLvl w:val="0"/>
        <w:rPr>
          <w:rFonts w:ascii="Arial" w:eastAsiaTheme="majorEastAsia" w:hAnsi="Arial" w:cs="Arial"/>
          <w:b/>
          <w:bCs/>
          <w:color w:val="auto"/>
          <w:sz w:val="20"/>
          <w:szCs w:val="20"/>
        </w:rPr>
      </w:pPr>
      <w:r>
        <w:rPr>
          <w:rFonts w:ascii="Arial" w:eastAsiaTheme="majorEastAsia" w:hAnsi="Arial" w:cs="Arial"/>
          <w:b/>
          <w:bCs/>
          <w:color w:val="auto"/>
          <w:sz w:val="20"/>
          <w:szCs w:val="20"/>
        </w:rPr>
        <w:t xml:space="preserve">11. </w:t>
      </w:r>
      <w:r w:rsidRPr="008458DA">
        <w:rPr>
          <w:rFonts w:ascii="Arial" w:eastAsiaTheme="majorEastAsia" w:hAnsi="Arial" w:cs="Arial"/>
          <w:b/>
          <w:bCs/>
          <w:color w:val="auto"/>
          <w:sz w:val="20"/>
          <w:szCs w:val="20"/>
        </w:rPr>
        <w:t>CONDIÇÕES GERAIS</w:t>
      </w:r>
    </w:p>
    <w:p w14:paraId="4A135641" w14:textId="0DD8B29D" w:rsidR="00B1220F" w:rsidRPr="008458DA"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11.1 </w:t>
      </w:r>
      <w:r w:rsidRPr="008458DA">
        <w:rPr>
          <w:rFonts w:ascii="Arial" w:eastAsia="Times New Roman" w:hAnsi="Arial" w:cs="Arial"/>
          <w:color w:val="auto"/>
          <w:sz w:val="20"/>
          <w:szCs w:val="20"/>
          <w:lang w:eastAsia="pt-BR"/>
        </w:rPr>
        <w:t xml:space="preserve">As condições gerais de execução do objeto, tais como os prazos para entrega e recebimento, as obrigações da Administração e do fornecedor registrado, penalidades e demais condições do ajuste, encontram-se definidos no Termo de Referência, </w:t>
      </w:r>
      <w:r w:rsidRPr="00CC3CC3">
        <w:rPr>
          <w:rFonts w:ascii="Arial" w:eastAsia="Times New Roman" w:hAnsi="Arial" w:cs="Arial"/>
          <w:color w:val="auto"/>
          <w:sz w:val="20"/>
          <w:szCs w:val="20"/>
          <w:lang w:eastAsia="pt-BR"/>
        </w:rPr>
        <w:t>ANEXO AO EDITAL.</w:t>
      </w:r>
    </w:p>
    <w:p w14:paraId="62E0D467" w14:textId="77777777" w:rsidR="00B1220F" w:rsidRPr="0054049A" w:rsidRDefault="00B1220F" w:rsidP="00B1220F">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sidRPr="0054049A">
        <w:rPr>
          <w:rFonts w:ascii="Arial" w:eastAsia="Times New Roman" w:hAnsi="Arial" w:cs="Arial"/>
          <w:color w:val="auto"/>
          <w:sz w:val="20"/>
          <w:szCs w:val="20"/>
          <w:lang w:eastAsia="pt-BR"/>
        </w:rPr>
        <w:t>11.2 No caso de adjudicação por preço global de grupo de itens, só será admitida a contratação de parte de itens do grupo se houver prévia pesquisa de mercado e demonstração de sua vantagem para o órgão ou a entidade.</w:t>
      </w:r>
    </w:p>
    <w:p w14:paraId="6641569F" w14:textId="704B3127" w:rsidR="00B1220F" w:rsidRPr="008458DA" w:rsidRDefault="00B1220F" w:rsidP="00B1220F">
      <w:pPr>
        <w:widowControl w:val="0"/>
        <w:suppressAutoHyphens w:val="0"/>
        <w:autoSpaceDE w:val="0"/>
        <w:autoSpaceDN w:val="0"/>
        <w:adjustRightInd w:val="0"/>
        <w:spacing w:before="120" w:after="120"/>
        <w:jc w:val="both"/>
        <w:rPr>
          <w:rFonts w:ascii="Arial" w:eastAsia="Times New Roman" w:hAnsi="Arial" w:cs="Arial"/>
          <w:i/>
          <w:iCs/>
          <w:color w:val="FF0000"/>
          <w:sz w:val="20"/>
          <w:szCs w:val="20"/>
          <w:lang w:eastAsia="pt-BR"/>
        </w:rPr>
      </w:pPr>
      <w:r>
        <w:rPr>
          <w:rFonts w:ascii="Arial" w:eastAsia="Times New Roman" w:hAnsi="Arial" w:cs="Arial"/>
          <w:color w:val="auto"/>
          <w:sz w:val="20"/>
          <w:szCs w:val="20"/>
          <w:lang w:eastAsia="pt-BR"/>
        </w:rPr>
        <w:lastRenderedPageBreak/>
        <w:t xml:space="preserve">11.3 </w:t>
      </w:r>
      <w:r w:rsidRPr="008458DA">
        <w:rPr>
          <w:rFonts w:ascii="Arial" w:eastAsia="Times New Roman" w:hAnsi="Arial" w:cs="Arial"/>
          <w:color w:val="auto"/>
          <w:sz w:val="20"/>
          <w:szCs w:val="20"/>
          <w:lang w:eastAsia="pt-BR"/>
        </w:rPr>
        <w:t>Para firmeza e validade do pactuado, a presente Ata foi lavrada</w:t>
      </w:r>
      <w:r w:rsidR="00DA1381">
        <w:rPr>
          <w:rFonts w:ascii="Arial" w:eastAsia="Times New Roman" w:hAnsi="Arial" w:cs="Arial"/>
          <w:color w:val="auto"/>
          <w:sz w:val="20"/>
          <w:szCs w:val="20"/>
          <w:lang w:eastAsia="pt-BR"/>
        </w:rPr>
        <w:t xml:space="preserve"> em</w:t>
      </w:r>
      <w:r w:rsidR="00291B11">
        <w:rPr>
          <w:rFonts w:ascii="Arial" w:eastAsia="Times New Roman" w:hAnsi="Arial" w:cs="Arial"/>
          <w:color w:val="auto"/>
          <w:sz w:val="20"/>
          <w:szCs w:val="20"/>
          <w:lang w:eastAsia="pt-BR"/>
        </w:rPr>
        <w:t xml:space="preserve"> </w:t>
      </w:r>
      <w:proofErr w:type="spellStart"/>
      <w:r w:rsidR="00DA1381" w:rsidRPr="0012223E">
        <w:rPr>
          <w:rFonts w:asciiTheme="majorHAnsi" w:eastAsia="Times New Roman" w:hAnsiTheme="majorHAnsi" w:cstheme="majorHAnsi"/>
        </w:rPr>
        <w:t>xxxx</w:t>
      </w:r>
      <w:proofErr w:type="spellEnd"/>
      <w:r w:rsidR="00DA1381" w:rsidRPr="0012223E">
        <w:rPr>
          <w:rFonts w:asciiTheme="majorHAnsi" w:eastAsia="Times New Roman" w:hAnsiTheme="majorHAnsi" w:cstheme="majorHAnsi"/>
        </w:rPr>
        <w:t xml:space="preserve"> (</w:t>
      </w:r>
      <w:proofErr w:type="spellStart"/>
      <w:r w:rsidR="00DA1381" w:rsidRPr="00DA1381">
        <w:rPr>
          <w:rFonts w:asciiTheme="majorHAnsi" w:eastAsia="Times New Roman" w:hAnsiTheme="majorHAnsi" w:cstheme="majorHAnsi"/>
          <w:color w:val="000000" w:themeColor="text1"/>
        </w:rPr>
        <w:t>xxxx</w:t>
      </w:r>
      <w:proofErr w:type="spellEnd"/>
      <w:r w:rsidR="00DA1381">
        <w:rPr>
          <w:rFonts w:asciiTheme="majorHAnsi" w:eastAsia="Times New Roman" w:hAnsiTheme="majorHAnsi" w:cstheme="majorHAnsi"/>
          <w:color w:val="000000" w:themeColor="text1"/>
        </w:rPr>
        <w:t>)</w:t>
      </w:r>
      <w:r w:rsidRPr="00DA1381">
        <w:rPr>
          <w:rFonts w:ascii="Arial" w:eastAsia="Times New Roman" w:hAnsi="Arial" w:cs="Arial"/>
          <w:color w:val="000000" w:themeColor="text1"/>
          <w:sz w:val="20"/>
          <w:szCs w:val="20"/>
          <w:lang w:eastAsia="pt-BR"/>
        </w:rPr>
        <w:t xml:space="preserve"> vias de igual </w:t>
      </w:r>
      <w:r w:rsidRPr="008458DA">
        <w:rPr>
          <w:rFonts w:ascii="Arial" w:eastAsia="Times New Roman" w:hAnsi="Arial" w:cs="Arial"/>
          <w:color w:val="auto"/>
          <w:sz w:val="20"/>
          <w:szCs w:val="20"/>
          <w:lang w:eastAsia="pt-BR"/>
        </w:rPr>
        <w:t xml:space="preserve">teor, que, depois de lida e achada em ordem, vai assinada pelas </w:t>
      </w:r>
      <w:r w:rsidRPr="0054049A">
        <w:rPr>
          <w:rFonts w:ascii="Arial" w:eastAsia="Times New Roman" w:hAnsi="Arial" w:cs="Arial"/>
          <w:color w:val="auto"/>
          <w:sz w:val="20"/>
          <w:szCs w:val="20"/>
          <w:lang w:eastAsia="pt-BR"/>
        </w:rPr>
        <w:t>partes</w:t>
      </w:r>
      <w:r w:rsidRPr="0054049A">
        <w:rPr>
          <w:rFonts w:ascii="Arial" w:eastAsia="Times New Roman" w:hAnsi="Arial" w:cs="Arial"/>
          <w:i/>
          <w:iCs/>
          <w:color w:val="auto"/>
          <w:sz w:val="20"/>
          <w:szCs w:val="20"/>
          <w:lang w:eastAsia="pt-BR"/>
        </w:rPr>
        <w:t xml:space="preserve">. </w:t>
      </w:r>
    </w:p>
    <w:p w14:paraId="73A4FE7B" w14:textId="77777777" w:rsidR="00B1220F"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auto"/>
          <w:sz w:val="20"/>
          <w:szCs w:val="20"/>
          <w:lang w:eastAsia="pt-BR"/>
        </w:rPr>
      </w:pPr>
    </w:p>
    <w:p w14:paraId="1BC3A408" w14:textId="77777777" w:rsidR="00B1220F"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______________, __ de _____________ </w:t>
      </w:r>
      <w:proofErr w:type="spellStart"/>
      <w:r>
        <w:rPr>
          <w:rFonts w:ascii="Arial" w:eastAsia="Times New Roman" w:hAnsi="Arial" w:cs="Arial"/>
          <w:color w:val="auto"/>
          <w:sz w:val="20"/>
          <w:szCs w:val="20"/>
          <w:lang w:eastAsia="pt-BR"/>
        </w:rPr>
        <w:t>de</w:t>
      </w:r>
      <w:proofErr w:type="spellEnd"/>
      <w:r>
        <w:rPr>
          <w:rFonts w:ascii="Arial" w:eastAsia="Times New Roman" w:hAnsi="Arial" w:cs="Arial"/>
          <w:color w:val="auto"/>
          <w:sz w:val="20"/>
          <w:szCs w:val="20"/>
          <w:lang w:eastAsia="pt-BR"/>
        </w:rPr>
        <w:t xml:space="preserve"> _______.</w:t>
      </w:r>
    </w:p>
    <w:p w14:paraId="3B787763" w14:textId="77777777" w:rsidR="00B1220F" w:rsidRPr="008458DA"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auto"/>
          <w:sz w:val="20"/>
          <w:szCs w:val="20"/>
          <w:lang w:eastAsia="pt-BR"/>
        </w:rPr>
      </w:pPr>
    </w:p>
    <w:p w14:paraId="1788D873" w14:textId="77777777" w:rsidR="00B1220F"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auto"/>
          <w:sz w:val="20"/>
          <w:szCs w:val="20"/>
          <w:lang w:eastAsia="pt-BR"/>
        </w:rPr>
      </w:pPr>
    </w:p>
    <w:p w14:paraId="77E47231" w14:textId="77777777" w:rsidR="00B1220F"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____________________________</w:t>
      </w:r>
    </w:p>
    <w:p w14:paraId="11FDA768" w14:textId="77777777" w:rsidR="00B1220F"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XXXXXXXXXXXXXXXXXXX</w:t>
      </w:r>
    </w:p>
    <w:p w14:paraId="4B0BFFF2" w14:textId="77777777" w:rsidR="00B1220F"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XXXXXXXXXXXXX</w:t>
      </w:r>
    </w:p>
    <w:p w14:paraId="2666C57A" w14:textId="77777777" w:rsidR="00B1220F"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CONTRATANTE / GERENCIADOR</w:t>
      </w:r>
    </w:p>
    <w:p w14:paraId="4FB295A3" w14:textId="77777777" w:rsidR="00B1220F"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auto"/>
          <w:sz w:val="20"/>
          <w:szCs w:val="20"/>
          <w:lang w:eastAsia="pt-BR"/>
        </w:rPr>
      </w:pPr>
    </w:p>
    <w:p w14:paraId="11237086" w14:textId="77777777" w:rsidR="00B1220F"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____________________________</w:t>
      </w:r>
    </w:p>
    <w:p w14:paraId="17A08426" w14:textId="77777777" w:rsidR="00B1220F"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XXXXXXXXXXXXXXXXXXX</w:t>
      </w:r>
    </w:p>
    <w:p w14:paraId="03FA5384" w14:textId="77777777" w:rsidR="00B1220F"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CNPJ XXXXXXXXXX</w:t>
      </w:r>
    </w:p>
    <w:p w14:paraId="35629ACA" w14:textId="77777777" w:rsidR="00B1220F"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Representante Legal</w:t>
      </w:r>
    </w:p>
    <w:p w14:paraId="5CB158C6" w14:textId="6F928C4D" w:rsidR="00EC3CB2" w:rsidRPr="00B1220F" w:rsidRDefault="00B1220F" w:rsidP="0054049A">
      <w:pPr>
        <w:widowControl w:val="0"/>
        <w:suppressAutoHyphens w:val="0"/>
        <w:autoSpaceDE w:val="0"/>
        <w:autoSpaceDN w:val="0"/>
        <w:adjustRightInd w:val="0"/>
        <w:spacing w:after="0" w:line="360" w:lineRule="auto"/>
        <w:ind w:right="-30"/>
        <w:jc w:val="center"/>
      </w:pPr>
      <w:r>
        <w:rPr>
          <w:rFonts w:ascii="Arial" w:eastAsia="Times New Roman" w:hAnsi="Arial" w:cs="Arial"/>
          <w:color w:val="auto"/>
          <w:sz w:val="20"/>
          <w:szCs w:val="20"/>
          <w:lang w:eastAsia="pt-BR"/>
        </w:rPr>
        <w:t>CONTRATADA</w:t>
      </w:r>
    </w:p>
    <w:sectPr w:rsidR="00EC3CB2" w:rsidRPr="00B1220F" w:rsidSect="00EF05D4">
      <w:headerReference w:type="default" r:id="rId8"/>
      <w:footerReference w:type="default" r:id="rId9"/>
      <w:pgSz w:w="11906" w:h="16838"/>
      <w:pgMar w:top="2881" w:right="1133" w:bottom="1417" w:left="1701" w:header="227" w:footer="142" w:gutter="0"/>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4331DD" w14:textId="77777777" w:rsidR="00DF28E0" w:rsidRDefault="00DF28E0">
      <w:pPr>
        <w:spacing w:after="0" w:line="240" w:lineRule="auto"/>
      </w:pPr>
      <w:r>
        <w:separator/>
      </w:r>
    </w:p>
  </w:endnote>
  <w:endnote w:type="continuationSeparator" w:id="0">
    <w:p w14:paraId="0F9AAFCC" w14:textId="77777777" w:rsidR="00DF28E0" w:rsidRDefault="00DF28E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7286BEF5" w:rsidR="00585134" w:rsidRPr="00EF05D4" w:rsidRDefault="00EF05D4" w:rsidP="00EF05D4">
    <w:pPr>
      <w:pStyle w:val="Rodap"/>
      <w:ind w:left="-1134"/>
    </w:pPr>
    <w:r>
      <w:rPr>
        <w:noProof/>
      </w:rPr>
      <w:drawing>
        <wp:inline distT="0" distB="0" distL="0" distR="0" wp14:anchorId="3658C41A" wp14:editId="3C57D959">
          <wp:extent cx="6829425" cy="830580"/>
          <wp:effectExtent l="0" t="0" r="9525" b="7620"/>
          <wp:docPr id="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981607" cy="849088"/>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04296B" w14:textId="77777777" w:rsidR="00DF28E0" w:rsidRDefault="00DF28E0">
      <w:pPr>
        <w:spacing w:after="0" w:line="240" w:lineRule="auto"/>
      </w:pPr>
      <w:bookmarkStart w:id="0" w:name="_Hlk70339494"/>
      <w:bookmarkEnd w:id="0"/>
      <w:r>
        <w:separator/>
      </w:r>
    </w:p>
  </w:footnote>
  <w:footnote w:type="continuationSeparator" w:id="0">
    <w:p w14:paraId="757BCE9C" w14:textId="77777777" w:rsidR="00DF28E0" w:rsidRDefault="00DF28E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543848" w14:textId="77777777" w:rsidR="00EF05D4" w:rsidRDefault="00EF05D4" w:rsidP="00EF05D4">
    <w:pPr>
      <w:pStyle w:val="Cabealho"/>
      <w:ind w:left="-1134"/>
    </w:pPr>
    <w:r>
      <w:rPr>
        <w:noProof/>
      </w:rPr>
      <mc:AlternateContent>
        <mc:Choice Requires="wps">
          <w:drawing>
            <wp:anchor distT="0" distB="0" distL="114300" distR="114300" simplePos="0" relativeHeight="251663872" behindDoc="0" locked="0" layoutInCell="1" hidden="0" allowOverlap="1" wp14:anchorId="26DF07A8" wp14:editId="3B755AC3">
              <wp:simplePos x="0" y="0"/>
              <wp:positionH relativeFrom="margin">
                <wp:posOffset>-813735</wp:posOffset>
              </wp:positionH>
              <wp:positionV relativeFrom="paragraph">
                <wp:posOffset>381455</wp:posOffset>
              </wp:positionV>
              <wp:extent cx="4752975" cy="1044000"/>
              <wp:effectExtent l="0" t="0" r="9525" b="3810"/>
              <wp:wrapNone/>
              <wp:docPr id="209" name="Retângulo 209"/>
              <wp:cNvGraphicFramePr/>
              <a:graphic xmlns:a="http://schemas.openxmlformats.org/drawingml/2006/main">
                <a:graphicData uri="http://schemas.microsoft.com/office/word/2010/wordprocessingShape">
                  <wps:wsp>
                    <wps:cNvSpPr/>
                    <wps:spPr>
                      <a:xfrm>
                        <a:off x="0" y="0"/>
                        <a:ext cx="4752975" cy="1044000"/>
                      </a:xfrm>
                      <a:prstGeom prst="rect">
                        <a:avLst/>
                      </a:prstGeom>
                      <a:solidFill>
                        <a:srgbClr val="FFFFFF"/>
                      </a:solidFill>
                      <a:ln>
                        <a:noFill/>
                      </a:ln>
                    </wps:spPr>
                    <wps:txbx>
                      <w:txbxContent>
                        <w:p w14:paraId="7340E0A7" w14:textId="77777777" w:rsidR="00EF05D4" w:rsidRPr="00B63CB0" w:rsidRDefault="00EF05D4" w:rsidP="00EF05D4">
                          <w:pPr>
                            <w:spacing w:after="0" w:line="240" w:lineRule="auto"/>
                            <w:rPr>
                              <w:rFonts w:ascii="Arial" w:hAnsi="Arial" w:cs="Arial"/>
                              <w:b/>
                              <w:bCs/>
                              <w:color w:val="31849B"/>
                            </w:rPr>
                          </w:pPr>
                          <w:r w:rsidRPr="00B63CB0">
                            <w:rPr>
                              <w:rFonts w:ascii="Arial" w:hAnsi="Arial" w:cs="Arial"/>
                              <w:b/>
                              <w:bCs/>
                              <w:color w:val="31849B"/>
                            </w:rPr>
                            <w:t>Estado do Rio de Janeiro</w:t>
                          </w:r>
                        </w:p>
                        <w:p w14:paraId="1AF76A78" w14:textId="77777777" w:rsidR="00EF05D4" w:rsidRPr="00B63CB0" w:rsidRDefault="00EF05D4" w:rsidP="00EF05D4">
                          <w:pPr>
                            <w:spacing w:after="0" w:line="240" w:lineRule="auto"/>
                            <w:rPr>
                              <w:rFonts w:ascii="Arial" w:hAnsi="Arial" w:cs="Arial"/>
                              <w:b/>
                              <w:bCs/>
                              <w:color w:val="31849B"/>
                            </w:rPr>
                          </w:pPr>
                          <w:r w:rsidRPr="00B63CB0">
                            <w:rPr>
                              <w:rFonts w:ascii="Arial" w:hAnsi="Arial" w:cs="Arial"/>
                              <w:b/>
                              <w:bCs/>
                              <w:color w:val="31849B"/>
                            </w:rPr>
                            <w:t>Prefeitura Municipal de Saquarema</w:t>
                          </w:r>
                        </w:p>
                        <w:p w14:paraId="1EA9AAD8" w14:textId="1A6AEBF7" w:rsidR="00026F8D" w:rsidRPr="00B63CB0" w:rsidRDefault="00EF05D4" w:rsidP="00EF05D4">
                          <w:pPr>
                            <w:pStyle w:val="Cabealho"/>
                            <w:rPr>
                              <w:rFonts w:ascii="Arial" w:hAnsi="Arial" w:cs="Arial"/>
                              <w:b/>
                              <w:bCs/>
                              <w:color w:val="31849B"/>
                            </w:rPr>
                          </w:pPr>
                          <w:r w:rsidRPr="00B63CB0">
                            <w:rPr>
                              <w:rFonts w:ascii="Arial" w:hAnsi="Arial" w:cs="Arial"/>
                              <w:b/>
                              <w:bCs/>
                              <w:color w:val="31849B"/>
                            </w:rPr>
                            <w:t>Secretaria Municipal de Gestão, Inovação e Tecnologia</w:t>
                          </w:r>
                        </w:p>
                        <w:p w14:paraId="12EB3528" w14:textId="0E29587B" w:rsidR="00026F8D" w:rsidRPr="00B63CB0" w:rsidRDefault="00026F8D" w:rsidP="00EF05D4">
                          <w:pPr>
                            <w:pStyle w:val="Cabealho"/>
                            <w:rPr>
                              <w:rFonts w:ascii="Arial" w:hAnsi="Arial" w:cs="Arial"/>
                              <w:b/>
                              <w:bCs/>
                              <w:color w:val="31849B"/>
                            </w:rPr>
                          </w:pPr>
                          <w:r w:rsidRPr="00B63CB0">
                            <w:rPr>
                              <w:rFonts w:ascii="Arial" w:hAnsi="Arial" w:cs="Arial"/>
                              <w:b/>
                              <w:bCs/>
                              <w:color w:val="31849B"/>
                            </w:rPr>
                            <w:t>Departamento de Licitação e Contratos</w:t>
                          </w:r>
                        </w:p>
                        <w:p w14:paraId="63341417" w14:textId="3B1372BE" w:rsidR="00C21014" w:rsidRPr="00B63CB0" w:rsidRDefault="00C21014" w:rsidP="00EF05D4">
                          <w:pPr>
                            <w:pStyle w:val="Cabealho"/>
                            <w:rPr>
                              <w:rFonts w:ascii="Arial" w:hAnsi="Arial" w:cs="Arial"/>
                              <w:b/>
                              <w:bCs/>
                              <w:color w:val="31849B"/>
                            </w:rPr>
                          </w:pPr>
                        </w:p>
                        <w:p w14:paraId="6E0BF177" w14:textId="6EDA200F" w:rsidR="00026F8D" w:rsidRPr="00153653" w:rsidRDefault="00026F8D" w:rsidP="00026F8D">
                          <w:pPr>
                            <w:pStyle w:val="SemEspaamento"/>
                          </w:pPr>
                        </w:p>
                        <w:p w14:paraId="20BC448E" w14:textId="1DE96A8F" w:rsidR="00EF05D4" w:rsidRDefault="00EF05D4" w:rsidP="00EF05D4">
                          <w:pPr>
                            <w:pStyle w:val="Cabealho"/>
                          </w:pPr>
                          <w:r w:rsidRPr="00B63CB0">
                            <w:rPr>
                              <w:rFonts w:ascii="Arial" w:hAnsi="Arial" w:cs="Arial"/>
                              <w:b/>
                              <w:bCs/>
                              <w:color w:val="31849B"/>
                            </w:rPr>
                            <w:br/>
                          </w:r>
                          <w:r w:rsidRPr="00B63CB0">
                            <w:rPr>
                              <w:rFonts w:ascii="Arial" w:hAnsi="Arial" w:cs="Arial"/>
                              <w:b/>
                              <w:bCs/>
                              <w:color w:val="31849B"/>
                            </w:rPr>
                            <w:br/>
                          </w:r>
                        </w:p>
                        <w:p w14:paraId="719EAF95" w14:textId="77777777" w:rsidR="00EF05D4" w:rsidRDefault="00EF05D4" w:rsidP="00EF05D4">
                          <w:pPr>
                            <w:spacing w:after="0" w:line="240" w:lineRule="auto"/>
                            <w:textDirection w:val="btLr"/>
                          </w:pPr>
                        </w:p>
                        <w:p w14:paraId="6FC2E994" w14:textId="77777777" w:rsidR="00EF05D4" w:rsidRDefault="00EF05D4" w:rsidP="00EF05D4">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26DF07A8" id="Retângulo 209" o:spid="_x0000_s1026" style="position:absolute;left:0;text-align:left;margin-left:-64.05pt;margin-top:30.05pt;width:374.25pt;height:82.2pt;z-index:251663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" stroked="f">
              <v:textbox inset="2.53958mm,1.2694mm,2.53958mm,1.2694mm">
                <w:txbxContent>
                  <w:p w14:paraId="7340E0A7" w14:textId="77777777" w:rsidR="00EF05D4" w:rsidRPr="00B63CB0" w:rsidRDefault="00EF05D4" w:rsidP="00EF05D4">
                    <w:pPr>
                      <w:spacing w:after="0" w:line="240" w:lineRule="auto"/>
                      <w:rPr>
                        <w:rFonts w:ascii="Arial" w:hAnsi="Arial" w:cs="Arial"/>
                        <w:b/>
                        <w:bCs/>
                        <w:color w:val="31849B"/>
                      </w:rPr>
                    </w:pPr>
                    <w:r w:rsidRPr="00B63CB0">
                      <w:rPr>
                        <w:rFonts w:ascii="Arial" w:hAnsi="Arial" w:cs="Arial"/>
                        <w:b/>
                        <w:bCs/>
                        <w:color w:val="31849B"/>
                      </w:rPr>
                      <w:t>Estado do Rio de Janeiro</w:t>
                    </w:r>
                  </w:p>
                  <w:p w14:paraId="1AF76A78" w14:textId="77777777" w:rsidR="00EF05D4" w:rsidRPr="00B63CB0" w:rsidRDefault="00EF05D4" w:rsidP="00EF05D4">
                    <w:pPr>
                      <w:spacing w:after="0" w:line="240" w:lineRule="auto"/>
                      <w:rPr>
                        <w:rFonts w:ascii="Arial" w:hAnsi="Arial" w:cs="Arial"/>
                        <w:b/>
                        <w:bCs/>
                        <w:color w:val="31849B"/>
                      </w:rPr>
                    </w:pPr>
                    <w:r w:rsidRPr="00B63CB0">
                      <w:rPr>
                        <w:rFonts w:ascii="Arial" w:hAnsi="Arial" w:cs="Arial"/>
                        <w:b/>
                        <w:bCs/>
                        <w:color w:val="31849B"/>
                      </w:rPr>
                      <w:t>Prefeitura Municipal de Saquarema</w:t>
                    </w:r>
                  </w:p>
                  <w:p w14:paraId="1EA9AAD8" w14:textId="1A6AEBF7" w:rsidR="00026F8D" w:rsidRPr="00B63CB0" w:rsidRDefault="00EF05D4" w:rsidP="00EF05D4">
                    <w:pPr>
                      <w:pStyle w:val="Cabealho"/>
                      <w:rPr>
                        <w:rFonts w:ascii="Arial" w:hAnsi="Arial" w:cs="Arial"/>
                        <w:b/>
                        <w:bCs/>
                        <w:color w:val="31849B"/>
                      </w:rPr>
                    </w:pPr>
                    <w:r w:rsidRPr="00B63CB0">
                      <w:rPr>
                        <w:rFonts w:ascii="Arial" w:hAnsi="Arial" w:cs="Arial"/>
                        <w:b/>
                        <w:bCs/>
                        <w:color w:val="31849B"/>
                      </w:rPr>
                      <w:t>Secretaria Municipal de Gestão, Inovação e Tecnologia</w:t>
                    </w:r>
                  </w:p>
                  <w:p w14:paraId="12EB3528" w14:textId="0E29587B" w:rsidR="00026F8D" w:rsidRPr="00B63CB0" w:rsidRDefault="00026F8D" w:rsidP="00EF05D4">
                    <w:pPr>
                      <w:pStyle w:val="Cabealho"/>
                      <w:rPr>
                        <w:rFonts w:ascii="Arial" w:hAnsi="Arial" w:cs="Arial"/>
                        <w:b/>
                        <w:bCs/>
                        <w:color w:val="31849B"/>
                      </w:rPr>
                    </w:pPr>
                    <w:r w:rsidRPr="00B63CB0">
                      <w:rPr>
                        <w:rFonts w:ascii="Arial" w:hAnsi="Arial" w:cs="Arial"/>
                        <w:b/>
                        <w:bCs/>
                        <w:color w:val="31849B"/>
                      </w:rPr>
                      <w:t>Departamento de Licitação e Contratos</w:t>
                    </w:r>
                  </w:p>
                  <w:p w14:paraId="63341417" w14:textId="3B1372BE" w:rsidR="00C21014" w:rsidRPr="00B63CB0" w:rsidRDefault="00C21014" w:rsidP="00EF05D4">
                    <w:pPr>
                      <w:pStyle w:val="Cabealho"/>
                      <w:rPr>
                        <w:rFonts w:ascii="Arial" w:hAnsi="Arial" w:cs="Arial"/>
                        <w:b/>
                        <w:bCs/>
                        <w:color w:val="31849B"/>
                      </w:rPr>
                    </w:pPr>
                  </w:p>
                  <w:p w14:paraId="6E0BF177" w14:textId="6EDA200F" w:rsidR="00026F8D" w:rsidRPr="00153653" w:rsidRDefault="00026F8D" w:rsidP="00026F8D">
                    <w:pPr>
                      <w:pStyle w:val="SemEspaamento"/>
                    </w:pPr>
                  </w:p>
                  <w:p w14:paraId="20BC448E" w14:textId="1DE96A8F" w:rsidR="00EF05D4" w:rsidRDefault="00EF05D4" w:rsidP="00EF05D4">
                    <w:pPr>
                      <w:pStyle w:val="Cabealho"/>
                    </w:pPr>
                    <w:r w:rsidRPr="00B63CB0">
                      <w:rPr>
                        <w:rFonts w:ascii="Arial" w:hAnsi="Arial" w:cs="Arial"/>
                        <w:b/>
                        <w:bCs/>
                        <w:color w:val="31849B"/>
                      </w:rPr>
                      <w:br/>
                    </w:r>
                    <w:r w:rsidRPr="00B63CB0">
                      <w:rPr>
                        <w:rFonts w:ascii="Arial" w:hAnsi="Arial" w:cs="Arial"/>
                        <w:b/>
                        <w:bCs/>
                        <w:color w:val="31849B"/>
                      </w:rPr>
                      <w:br/>
                    </w:r>
                  </w:p>
                  <w:p w14:paraId="719EAF95" w14:textId="77777777" w:rsidR="00EF05D4" w:rsidRDefault="00EF05D4" w:rsidP="00EF05D4">
                    <w:pPr>
                      <w:spacing w:after="0" w:line="240" w:lineRule="auto"/>
                      <w:textDirection w:val="btLr"/>
                    </w:pPr>
                  </w:p>
                  <w:p w14:paraId="6FC2E994" w14:textId="77777777" w:rsidR="00EF05D4" w:rsidRDefault="00EF05D4" w:rsidP="00EF05D4">
                    <w:pPr>
                      <w:spacing w:line="240" w:lineRule="auto"/>
                      <w:textDirection w:val="btLr"/>
                    </w:pPr>
                  </w:p>
                </w:txbxContent>
              </v:textbox>
              <w10:wrap anchorx="margin"/>
            </v:rect>
          </w:pict>
        </mc:Fallback>
      </mc:AlternateContent>
    </w:r>
    <w:r>
      <w:rPr>
        <w:noProof/>
      </w:rPr>
      <w:drawing>
        <wp:inline distT="0" distB="0" distL="0" distR="0" wp14:anchorId="00050DE6" wp14:editId="5CF2E694">
          <wp:extent cx="6840220" cy="1033780"/>
          <wp:effectExtent l="0" t="0" r="0" b="0"/>
          <wp:docPr id="6"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1FFD81B" w14:textId="77777777" w:rsidR="00EF05D4" w:rsidRDefault="00EF05D4" w:rsidP="00EF05D4">
    <w:pPr>
      <w:pStyle w:val="Cabealho"/>
      <w:tabs>
        <w:tab w:val="clear" w:pos="4252"/>
        <w:tab w:val="clear" w:pos="8504"/>
        <w:tab w:val="left" w:pos="1005"/>
      </w:tabs>
      <w:ind w:left="-1134"/>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EF05D4" w14:paraId="6E394A29" w14:textId="77777777" w:rsidTr="00EF05D4">
      <w:tc>
        <w:tcPr>
          <w:tcW w:w="3402" w:type="dxa"/>
        </w:tcPr>
        <w:p w14:paraId="0F125542" w14:textId="77777777" w:rsidR="00EF05D4" w:rsidRDefault="00EF05D4" w:rsidP="00EF05D4">
          <w:pPr>
            <w:pBdr>
              <w:top w:val="nil"/>
              <w:left w:val="nil"/>
              <w:bottom w:val="nil"/>
              <w:right w:val="nil"/>
              <w:between w:val="nil"/>
            </w:pBdr>
            <w:tabs>
              <w:tab w:val="center" w:pos="4252"/>
              <w:tab w:val="right" w:pos="8504"/>
            </w:tabs>
            <w:spacing w:after="0"/>
            <w:ind w:left="-1134"/>
            <w:rPr>
              <w:rFonts w:cs="Calibri"/>
            </w:rPr>
          </w:pPr>
          <w:r>
            <w:rPr>
              <w:rFonts w:ascii="Times New Roman" w:hAnsi="Times New Roman"/>
              <w:b/>
              <w:bCs/>
              <w:sz w:val="24"/>
              <w:szCs w:val="24"/>
            </w:rPr>
            <w:t xml:space="preserve">                                                                                                      </w:t>
          </w:r>
        </w:p>
        <w:p w14:paraId="4D5D8976" w14:textId="3DB9D841" w:rsidR="00EF05D4" w:rsidRDefault="00EF05D4" w:rsidP="00EF05D4">
          <w:pPr>
            <w:pBdr>
              <w:top w:val="nil"/>
              <w:left w:val="nil"/>
              <w:bottom w:val="nil"/>
              <w:right w:val="nil"/>
              <w:between w:val="nil"/>
            </w:pBdr>
            <w:tabs>
              <w:tab w:val="center" w:pos="4252"/>
              <w:tab w:val="right" w:pos="8504"/>
            </w:tabs>
            <w:spacing w:after="0"/>
            <w:rPr>
              <w:rFonts w:cs="Calibri"/>
            </w:rPr>
          </w:pPr>
          <w:r>
            <w:rPr>
              <w:rFonts w:cs="Calibri"/>
            </w:rPr>
            <w:t>PROCESSO Nº</w:t>
          </w:r>
          <w:r w:rsidR="00553829">
            <w:rPr>
              <w:rFonts w:cs="Calibri"/>
            </w:rPr>
            <w:t xml:space="preserve"> 24.196/2025</w:t>
          </w:r>
        </w:p>
        <w:p w14:paraId="186F4E75" w14:textId="77777777" w:rsidR="00EF05D4" w:rsidRDefault="00EF05D4" w:rsidP="00EF05D4">
          <w:pPr>
            <w:pBdr>
              <w:top w:val="nil"/>
              <w:left w:val="nil"/>
              <w:bottom w:val="nil"/>
              <w:right w:val="nil"/>
              <w:between w:val="nil"/>
            </w:pBdr>
            <w:tabs>
              <w:tab w:val="center" w:pos="4252"/>
              <w:tab w:val="right" w:pos="8504"/>
            </w:tabs>
            <w:spacing w:after="0"/>
            <w:rPr>
              <w:rFonts w:cs="Calibri"/>
            </w:rPr>
          </w:pPr>
        </w:p>
        <w:p w14:paraId="0121A923" w14:textId="77777777" w:rsidR="00EF05D4" w:rsidRDefault="00EF05D4" w:rsidP="00EF05D4">
          <w:pPr>
            <w:pBdr>
              <w:top w:val="nil"/>
              <w:left w:val="nil"/>
              <w:bottom w:val="nil"/>
              <w:right w:val="nil"/>
              <w:between w:val="nil"/>
            </w:pBdr>
            <w:tabs>
              <w:tab w:val="center" w:pos="4252"/>
              <w:tab w:val="right" w:pos="8504"/>
            </w:tabs>
            <w:spacing w:after="0"/>
            <w:rPr>
              <w:rFonts w:cs="Calibri"/>
            </w:rPr>
          </w:pPr>
          <w:r>
            <w:rPr>
              <w:rFonts w:cs="Calibri"/>
            </w:rPr>
            <w:t>FLS. _______ RUBRICA _________</w:t>
          </w:r>
        </w:p>
        <w:p w14:paraId="036253E6" w14:textId="77777777" w:rsidR="00EF05D4" w:rsidRDefault="00EF05D4" w:rsidP="00EF05D4">
          <w:pPr>
            <w:pBdr>
              <w:top w:val="nil"/>
              <w:left w:val="nil"/>
              <w:bottom w:val="nil"/>
              <w:right w:val="nil"/>
              <w:between w:val="nil"/>
            </w:pBdr>
            <w:tabs>
              <w:tab w:val="center" w:pos="4252"/>
              <w:tab w:val="right" w:pos="8504"/>
            </w:tabs>
            <w:spacing w:after="0"/>
            <w:ind w:left="-1134"/>
            <w:rPr>
              <w:rFonts w:cs="Calibri"/>
            </w:rPr>
          </w:pPr>
        </w:p>
      </w:tc>
    </w:tr>
  </w:tbl>
  <w:p w14:paraId="51E0C5A6" w14:textId="77777777" w:rsidR="00531A9F" w:rsidRDefault="00531A9F" w:rsidP="00531A9F">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1"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2"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3"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4"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5" w15:restartNumberingAfterBreak="0">
    <w:nsid w:val="581852B1"/>
    <w:multiLevelType w:val="hybridMultilevel"/>
    <w:tmpl w:val="0C128E60"/>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7"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8"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num w:numId="1">
    <w:abstractNumId w:val="6"/>
  </w:num>
  <w:num w:numId="2">
    <w:abstractNumId w:val="3"/>
  </w:num>
  <w:num w:numId="3">
    <w:abstractNumId w:val="2"/>
  </w:num>
  <w:num w:numId="4">
    <w:abstractNumId w:val="0"/>
  </w:num>
  <w:num w:numId="5">
    <w:abstractNumId w:val="4"/>
  </w:num>
  <w:num w:numId="6">
    <w:abstractNumId w:val="8"/>
  </w:num>
  <w:num w:numId="7">
    <w:abstractNumId w:val="1"/>
  </w:num>
  <w:num w:numId="8">
    <w:abstractNumId w:val="7"/>
  </w:num>
  <w:num w:numId="9">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25C53"/>
    <w:rsid w:val="00026F8D"/>
    <w:rsid w:val="0003014C"/>
    <w:rsid w:val="000327DD"/>
    <w:rsid w:val="00035967"/>
    <w:rsid w:val="00047B7A"/>
    <w:rsid w:val="000519AD"/>
    <w:rsid w:val="000577C4"/>
    <w:rsid w:val="00061D21"/>
    <w:rsid w:val="00062C4C"/>
    <w:rsid w:val="00071A8F"/>
    <w:rsid w:val="00073FD0"/>
    <w:rsid w:val="0008129C"/>
    <w:rsid w:val="000A32F3"/>
    <w:rsid w:val="000B26BD"/>
    <w:rsid w:val="000C704C"/>
    <w:rsid w:val="000D10F9"/>
    <w:rsid w:val="000F0208"/>
    <w:rsid w:val="001029EB"/>
    <w:rsid w:val="00113A35"/>
    <w:rsid w:val="00116971"/>
    <w:rsid w:val="0012250B"/>
    <w:rsid w:val="001261D4"/>
    <w:rsid w:val="001447D6"/>
    <w:rsid w:val="00144C59"/>
    <w:rsid w:val="00145872"/>
    <w:rsid w:val="001459D8"/>
    <w:rsid w:val="00146F8C"/>
    <w:rsid w:val="00150192"/>
    <w:rsid w:val="00153653"/>
    <w:rsid w:val="00153EBF"/>
    <w:rsid w:val="00163C2E"/>
    <w:rsid w:val="00164792"/>
    <w:rsid w:val="00166F0E"/>
    <w:rsid w:val="00172414"/>
    <w:rsid w:val="001826E3"/>
    <w:rsid w:val="00183D9C"/>
    <w:rsid w:val="00191C15"/>
    <w:rsid w:val="00195EC6"/>
    <w:rsid w:val="001A0B0E"/>
    <w:rsid w:val="001B1C0B"/>
    <w:rsid w:val="001B22EC"/>
    <w:rsid w:val="001E1DD2"/>
    <w:rsid w:val="001E320B"/>
    <w:rsid w:val="001E44AC"/>
    <w:rsid w:val="001F4897"/>
    <w:rsid w:val="00207A5C"/>
    <w:rsid w:val="00220E2A"/>
    <w:rsid w:val="002333A0"/>
    <w:rsid w:val="002467B1"/>
    <w:rsid w:val="00257D51"/>
    <w:rsid w:val="00257EA9"/>
    <w:rsid w:val="002730AA"/>
    <w:rsid w:val="00274C60"/>
    <w:rsid w:val="002852AE"/>
    <w:rsid w:val="00286247"/>
    <w:rsid w:val="002909D7"/>
    <w:rsid w:val="00291B11"/>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3894"/>
    <w:rsid w:val="003441F4"/>
    <w:rsid w:val="00344AB9"/>
    <w:rsid w:val="00346977"/>
    <w:rsid w:val="00346F12"/>
    <w:rsid w:val="003557C7"/>
    <w:rsid w:val="00376F84"/>
    <w:rsid w:val="00377E57"/>
    <w:rsid w:val="003802E3"/>
    <w:rsid w:val="00391026"/>
    <w:rsid w:val="003A120A"/>
    <w:rsid w:val="003A7B7D"/>
    <w:rsid w:val="003B405C"/>
    <w:rsid w:val="003B7508"/>
    <w:rsid w:val="003D1E80"/>
    <w:rsid w:val="003E7422"/>
    <w:rsid w:val="00400AF8"/>
    <w:rsid w:val="004142A5"/>
    <w:rsid w:val="00420B94"/>
    <w:rsid w:val="00421C75"/>
    <w:rsid w:val="00424961"/>
    <w:rsid w:val="00426C15"/>
    <w:rsid w:val="004348D3"/>
    <w:rsid w:val="00441E7B"/>
    <w:rsid w:val="004474ED"/>
    <w:rsid w:val="00453432"/>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94C16"/>
    <w:rsid w:val="004C1484"/>
    <w:rsid w:val="004C37EC"/>
    <w:rsid w:val="004C7406"/>
    <w:rsid w:val="004C7956"/>
    <w:rsid w:val="004D0048"/>
    <w:rsid w:val="004E0C88"/>
    <w:rsid w:val="004E32D2"/>
    <w:rsid w:val="004F3581"/>
    <w:rsid w:val="00531A9F"/>
    <w:rsid w:val="00531CC1"/>
    <w:rsid w:val="00532982"/>
    <w:rsid w:val="0054049A"/>
    <w:rsid w:val="00542422"/>
    <w:rsid w:val="00546915"/>
    <w:rsid w:val="00547BC2"/>
    <w:rsid w:val="00553829"/>
    <w:rsid w:val="005567D0"/>
    <w:rsid w:val="00565723"/>
    <w:rsid w:val="00584CBF"/>
    <w:rsid w:val="00585134"/>
    <w:rsid w:val="00586A80"/>
    <w:rsid w:val="005A06DD"/>
    <w:rsid w:val="005A3F2C"/>
    <w:rsid w:val="005A7821"/>
    <w:rsid w:val="005C182C"/>
    <w:rsid w:val="005D1B06"/>
    <w:rsid w:val="005D256B"/>
    <w:rsid w:val="005D45B4"/>
    <w:rsid w:val="005D75F1"/>
    <w:rsid w:val="00602108"/>
    <w:rsid w:val="00603592"/>
    <w:rsid w:val="00606B8C"/>
    <w:rsid w:val="00614103"/>
    <w:rsid w:val="0061423D"/>
    <w:rsid w:val="00615AA7"/>
    <w:rsid w:val="00625E76"/>
    <w:rsid w:val="006276AE"/>
    <w:rsid w:val="006375C4"/>
    <w:rsid w:val="00637DFB"/>
    <w:rsid w:val="00641ED0"/>
    <w:rsid w:val="00642B7E"/>
    <w:rsid w:val="00650A9B"/>
    <w:rsid w:val="00653CA1"/>
    <w:rsid w:val="00675E5E"/>
    <w:rsid w:val="006838BC"/>
    <w:rsid w:val="006838C6"/>
    <w:rsid w:val="00684D93"/>
    <w:rsid w:val="006853EE"/>
    <w:rsid w:val="00694B34"/>
    <w:rsid w:val="006A04CB"/>
    <w:rsid w:val="006A0C34"/>
    <w:rsid w:val="006B0CB6"/>
    <w:rsid w:val="006B3318"/>
    <w:rsid w:val="006D23E5"/>
    <w:rsid w:val="006E401D"/>
    <w:rsid w:val="006E6B97"/>
    <w:rsid w:val="006F2B04"/>
    <w:rsid w:val="0070097C"/>
    <w:rsid w:val="00701B22"/>
    <w:rsid w:val="007130C2"/>
    <w:rsid w:val="007225E9"/>
    <w:rsid w:val="00722D39"/>
    <w:rsid w:val="007261D5"/>
    <w:rsid w:val="00726861"/>
    <w:rsid w:val="00736349"/>
    <w:rsid w:val="00741DAA"/>
    <w:rsid w:val="00750279"/>
    <w:rsid w:val="00764FD4"/>
    <w:rsid w:val="00775630"/>
    <w:rsid w:val="0078307E"/>
    <w:rsid w:val="007835B9"/>
    <w:rsid w:val="007947B7"/>
    <w:rsid w:val="007A32B7"/>
    <w:rsid w:val="007A3F07"/>
    <w:rsid w:val="007A695F"/>
    <w:rsid w:val="007B6459"/>
    <w:rsid w:val="007C71D9"/>
    <w:rsid w:val="007D0AC9"/>
    <w:rsid w:val="007E0BE2"/>
    <w:rsid w:val="00811213"/>
    <w:rsid w:val="008168D5"/>
    <w:rsid w:val="00832118"/>
    <w:rsid w:val="00851A32"/>
    <w:rsid w:val="00853586"/>
    <w:rsid w:val="00854003"/>
    <w:rsid w:val="008601D1"/>
    <w:rsid w:val="00876C43"/>
    <w:rsid w:val="00881339"/>
    <w:rsid w:val="008874ED"/>
    <w:rsid w:val="00890078"/>
    <w:rsid w:val="008A03C7"/>
    <w:rsid w:val="008B7162"/>
    <w:rsid w:val="008B7FDB"/>
    <w:rsid w:val="008C1AE5"/>
    <w:rsid w:val="008C4242"/>
    <w:rsid w:val="008C55AE"/>
    <w:rsid w:val="008D1B6B"/>
    <w:rsid w:val="008D4C22"/>
    <w:rsid w:val="008F1A0A"/>
    <w:rsid w:val="008F7884"/>
    <w:rsid w:val="0091222C"/>
    <w:rsid w:val="00912B0F"/>
    <w:rsid w:val="00917137"/>
    <w:rsid w:val="00917D4C"/>
    <w:rsid w:val="009212B8"/>
    <w:rsid w:val="009237DF"/>
    <w:rsid w:val="00923C6D"/>
    <w:rsid w:val="00925C52"/>
    <w:rsid w:val="00946F6E"/>
    <w:rsid w:val="009625F6"/>
    <w:rsid w:val="0096382E"/>
    <w:rsid w:val="00966701"/>
    <w:rsid w:val="009924CA"/>
    <w:rsid w:val="009B291E"/>
    <w:rsid w:val="009C0B50"/>
    <w:rsid w:val="009C11D9"/>
    <w:rsid w:val="009C24A3"/>
    <w:rsid w:val="009C478C"/>
    <w:rsid w:val="009D0A94"/>
    <w:rsid w:val="009D0C35"/>
    <w:rsid w:val="009D7C18"/>
    <w:rsid w:val="00A0759D"/>
    <w:rsid w:val="00A16FA3"/>
    <w:rsid w:val="00A21C6F"/>
    <w:rsid w:val="00A244DD"/>
    <w:rsid w:val="00A312F2"/>
    <w:rsid w:val="00A34A8C"/>
    <w:rsid w:val="00A42778"/>
    <w:rsid w:val="00A45568"/>
    <w:rsid w:val="00A57B7D"/>
    <w:rsid w:val="00A61A01"/>
    <w:rsid w:val="00A64780"/>
    <w:rsid w:val="00A67041"/>
    <w:rsid w:val="00A804FD"/>
    <w:rsid w:val="00A81783"/>
    <w:rsid w:val="00A93416"/>
    <w:rsid w:val="00A95E51"/>
    <w:rsid w:val="00AB0762"/>
    <w:rsid w:val="00AC25B3"/>
    <w:rsid w:val="00AC49F3"/>
    <w:rsid w:val="00AC5483"/>
    <w:rsid w:val="00AD60DD"/>
    <w:rsid w:val="00AD6218"/>
    <w:rsid w:val="00AF3AAC"/>
    <w:rsid w:val="00B1220F"/>
    <w:rsid w:val="00B23A94"/>
    <w:rsid w:val="00B258A3"/>
    <w:rsid w:val="00B270CA"/>
    <w:rsid w:val="00B40B7D"/>
    <w:rsid w:val="00B57C4E"/>
    <w:rsid w:val="00B63986"/>
    <w:rsid w:val="00B63CB0"/>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6499"/>
    <w:rsid w:val="00C0707E"/>
    <w:rsid w:val="00C07222"/>
    <w:rsid w:val="00C16313"/>
    <w:rsid w:val="00C21014"/>
    <w:rsid w:val="00C352E3"/>
    <w:rsid w:val="00C40CA7"/>
    <w:rsid w:val="00C45967"/>
    <w:rsid w:val="00C460E6"/>
    <w:rsid w:val="00C5119F"/>
    <w:rsid w:val="00C516FD"/>
    <w:rsid w:val="00C6393C"/>
    <w:rsid w:val="00C72C0C"/>
    <w:rsid w:val="00C77BAB"/>
    <w:rsid w:val="00C86D60"/>
    <w:rsid w:val="00CA1415"/>
    <w:rsid w:val="00CA61CE"/>
    <w:rsid w:val="00CB5A4F"/>
    <w:rsid w:val="00CC3CC3"/>
    <w:rsid w:val="00CC61D6"/>
    <w:rsid w:val="00CD235B"/>
    <w:rsid w:val="00CD4E12"/>
    <w:rsid w:val="00CE4745"/>
    <w:rsid w:val="00CE4E6A"/>
    <w:rsid w:val="00CF4CD1"/>
    <w:rsid w:val="00D0216C"/>
    <w:rsid w:val="00D077EF"/>
    <w:rsid w:val="00D137BC"/>
    <w:rsid w:val="00D143F9"/>
    <w:rsid w:val="00D16F82"/>
    <w:rsid w:val="00D17545"/>
    <w:rsid w:val="00D351C2"/>
    <w:rsid w:val="00D37501"/>
    <w:rsid w:val="00D375D1"/>
    <w:rsid w:val="00D44C51"/>
    <w:rsid w:val="00D61581"/>
    <w:rsid w:val="00D61CF5"/>
    <w:rsid w:val="00D63DEE"/>
    <w:rsid w:val="00D65657"/>
    <w:rsid w:val="00D7741A"/>
    <w:rsid w:val="00D77504"/>
    <w:rsid w:val="00D77688"/>
    <w:rsid w:val="00D9535D"/>
    <w:rsid w:val="00DA1381"/>
    <w:rsid w:val="00DA326F"/>
    <w:rsid w:val="00DA6944"/>
    <w:rsid w:val="00DB3E49"/>
    <w:rsid w:val="00DB40F2"/>
    <w:rsid w:val="00DB6851"/>
    <w:rsid w:val="00DC1A56"/>
    <w:rsid w:val="00DD43F4"/>
    <w:rsid w:val="00DD67E8"/>
    <w:rsid w:val="00DF248B"/>
    <w:rsid w:val="00DF28E0"/>
    <w:rsid w:val="00DF2D51"/>
    <w:rsid w:val="00DF3096"/>
    <w:rsid w:val="00DF41B2"/>
    <w:rsid w:val="00DF5399"/>
    <w:rsid w:val="00E00779"/>
    <w:rsid w:val="00E41C1C"/>
    <w:rsid w:val="00E443F0"/>
    <w:rsid w:val="00E44F48"/>
    <w:rsid w:val="00E47D63"/>
    <w:rsid w:val="00E57CB0"/>
    <w:rsid w:val="00E72250"/>
    <w:rsid w:val="00E7796C"/>
    <w:rsid w:val="00E86F3A"/>
    <w:rsid w:val="00E918E1"/>
    <w:rsid w:val="00E94975"/>
    <w:rsid w:val="00E95AEA"/>
    <w:rsid w:val="00E97D5C"/>
    <w:rsid w:val="00EA7E03"/>
    <w:rsid w:val="00EB318C"/>
    <w:rsid w:val="00EC3CB2"/>
    <w:rsid w:val="00EC604A"/>
    <w:rsid w:val="00ED06B9"/>
    <w:rsid w:val="00ED3BB4"/>
    <w:rsid w:val="00EE4402"/>
    <w:rsid w:val="00EE63C4"/>
    <w:rsid w:val="00EF05D4"/>
    <w:rsid w:val="00F043C2"/>
    <w:rsid w:val="00F141CB"/>
    <w:rsid w:val="00F2131A"/>
    <w:rsid w:val="00F57CB2"/>
    <w:rsid w:val="00F67ABE"/>
    <w:rsid w:val="00F67CD3"/>
    <w:rsid w:val="00F82B2D"/>
    <w:rsid w:val="00F82FDD"/>
    <w:rsid w:val="00F86338"/>
    <w:rsid w:val="00FA5A9C"/>
    <w:rsid w:val="00FA705E"/>
    <w:rsid w:val="00FB401F"/>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EF05D4"/>
    <w:pPr>
      <w:spacing w:after="200" w:line="240" w:lineRule="auto"/>
    </w:pPr>
    <w:rPr>
      <w:rFonts w:eastAsia="Calibri"/>
      <w:color w:val="00000A"/>
      <w:lang w:eastAsia="pt-BR"/>
    </w:rPr>
    <w:tblPr>
      <w:tblStyleRowBandSize w:val="1"/>
      <w:tblStyleColBandSize w:val="1"/>
      <w:tblInd w:w="0" w:type="ni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0000250">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ECBF4A-282B-44F7-A036-6494C492E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TotalTime>
  <Pages>11</Pages>
  <Words>3889</Words>
  <Characters>21004</Characters>
  <Application>Microsoft Office Word</Application>
  <DocSecurity>0</DocSecurity>
  <Lines>175</Lines>
  <Paragraphs>49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24844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Monique Malheiros Barcellos</dc:creator>
  <cp:lastModifiedBy>Thamyres da Silva Oliveira</cp:lastModifiedBy>
  <cp:revision>43</cp:revision>
  <cp:lastPrinted>2024-07-18T17:02:00Z</cp:lastPrinted>
  <dcterms:created xsi:type="dcterms:W3CDTF">2022-01-26T13:15:00Z</dcterms:created>
  <dcterms:modified xsi:type="dcterms:W3CDTF">2026-02-26T14:56:00Z</dcterms:modified>
  <dc:language>pt-BR</dc:language>
</cp:coreProperties>
</file>